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spacing w:lineRule="auto" w:line="276"/>
        <w:jc w:val="right"/>
        <w:rPr>
          <w:rFonts w:ascii="Times New Roman" w:hAnsi="Times New Roman"/>
        </w:rPr>
      </w:pPr>
      <w:bookmarkStart w:id="0" w:name="_Hlk147218208"/>
      <w:r>
        <w:rPr>
          <w:rFonts w:eastAsia="Garamond" w:ascii="Times New Roman" w:hAnsi="Times New Roman"/>
          <w:b/>
          <w:bCs/>
        </w:rPr>
        <w:t>Nr sprawy:</w:t>
      </w:r>
      <w:r>
        <w:rPr>
          <w:rFonts w:eastAsia="Garamond" w:ascii="Times New Roman" w:hAnsi="Times New Roman"/>
          <w:b/>
          <w:bCs/>
          <w:color w:val="0070C0"/>
        </w:rPr>
        <w:t xml:space="preserve">  ZP/7/202</w:t>
      </w:r>
      <w:bookmarkEnd w:id="0"/>
      <w:r>
        <w:rPr>
          <w:rFonts w:eastAsia="Garamond" w:ascii="Times New Roman" w:hAnsi="Times New Roman"/>
          <w:b/>
          <w:bCs/>
          <w:color w:val="0070C0"/>
        </w:rPr>
        <w:t>6</w:t>
      </w:r>
    </w:p>
    <w:p>
      <w:pPr>
        <w:pStyle w:val="Standard"/>
        <w:spacing w:lineRule="auto" w:line="276"/>
        <w:rPr>
          <w:rFonts w:ascii="Times New Roman" w:hAnsi="Times New Roman"/>
        </w:rPr>
      </w:pPr>
      <w:r>
        <w:rPr>
          <w:rFonts w:ascii="Times New Roman" w:hAnsi="Times New Roman"/>
        </w:rPr>
      </w:r>
    </w:p>
    <w:p>
      <w:pPr>
        <w:pStyle w:val="Normal"/>
        <w:keepNext w:val="true"/>
        <w:widowControl w:val="false"/>
        <w:shd w:val="clear" w:color="auto" w:fill="FFFFFF"/>
        <w:tabs>
          <w:tab w:val="clear" w:pos="708"/>
          <w:tab w:val="left" w:pos="2610" w:leader="none"/>
        </w:tabs>
        <w:spacing w:lineRule="auto" w:line="276" w:before="0" w:after="200"/>
        <w:ind w:left="-1"/>
        <w:rPr/>
      </w:pPr>
      <w:r>
        <w:rPr>
          <w:rFonts w:eastAsia="SimSun"/>
          <w:b/>
          <w:color w:val="000000"/>
          <w:spacing w:val="-5"/>
          <w:kern w:val="0"/>
          <w:lang w:eastAsia="en-US"/>
        </w:rPr>
        <w:t>ZAMAWIAJĄCY:</w:t>
        <w:tab/>
      </w:r>
    </w:p>
    <w:p>
      <w:pPr>
        <w:pStyle w:val="Normal"/>
        <w:keepNext w:val="true"/>
        <w:widowControl w:val="false"/>
        <w:shd w:val="clear" w:color="auto" w:fill="FFFFFF"/>
        <w:spacing w:lineRule="auto" w:line="276" w:before="0" w:after="200"/>
        <w:rPr/>
      </w:pPr>
      <w:r>
        <w:rPr>
          <w:rFonts w:eastAsia="SimSun"/>
          <w:b/>
          <w:bCs/>
          <w:color w:val="0070C0"/>
          <w:spacing w:val="-14"/>
          <w:kern w:val="0"/>
          <w:lang w:eastAsia="en-US"/>
        </w:rPr>
        <w:t>Szpital Tucholski Spółka z o.o.</w:t>
        <w:br/>
      </w:r>
      <w:r>
        <w:rPr>
          <w:rFonts w:eastAsia="SimSun"/>
          <w:b/>
          <w:color w:val="0070C0"/>
          <w:kern w:val="0"/>
          <w:lang w:eastAsia="en-US"/>
        </w:rPr>
        <w:t>ul. Nowodworskiego 14-18,</w:t>
        <w:br/>
        <w:t>89-500 Tuchola</w:t>
        <w:br/>
      </w:r>
      <w:r>
        <w:rPr>
          <w:rFonts w:eastAsia="SimSun"/>
          <w:color w:val="00000A"/>
          <w:kern w:val="0"/>
          <w:lang w:eastAsia="en-US"/>
        </w:rPr>
        <w:t xml:space="preserve">     </w:t>
      </w:r>
      <w:r>
        <w:rPr>
          <w:rFonts w:eastAsia="SimSun"/>
          <w:b/>
          <w:bCs/>
          <w:color w:val="000000"/>
          <w:kern w:val="0"/>
          <w:lang w:eastAsia="en-US"/>
        </w:rPr>
        <w:tab/>
      </w:r>
    </w:p>
    <w:p>
      <w:pPr>
        <w:pStyle w:val="Normal"/>
        <w:keepNext w:val="true"/>
        <w:widowControl w:val="false"/>
        <w:shd w:val="clear" w:color="auto" w:fill="FFFFFF"/>
        <w:tabs>
          <w:tab w:val="clear" w:pos="708"/>
          <w:tab w:val="left" w:pos="3058" w:leader="none"/>
          <w:tab w:val="left" w:pos="5635" w:leader="none"/>
          <w:tab w:val="left" w:pos="7843" w:leader="none"/>
        </w:tabs>
        <w:spacing w:lineRule="auto" w:line="276" w:before="0" w:after="200"/>
        <w:jc w:val="center"/>
        <w:rPr/>
      </w:pPr>
      <w:r>
        <w:rPr>
          <w:rFonts w:eastAsia="SimSun"/>
          <w:color w:val="000000"/>
          <w:spacing w:val="-3"/>
          <w:kern w:val="0"/>
          <w:lang w:eastAsia="en-US"/>
        </w:rPr>
        <w:t xml:space="preserve">nr telefonu  </w:t>
      </w:r>
      <w:r>
        <w:rPr>
          <w:rFonts w:eastAsia="SimSun"/>
          <w:b/>
          <w:bCs/>
          <w:color w:val="0070C0"/>
          <w:spacing w:val="-3"/>
          <w:kern w:val="0"/>
          <w:lang w:eastAsia="en-US"/>
        </w:rPr>
        <w:t>52  33-60-508, 56 639-22-52</w:t>
      </w:r>
      <w:r>
        <w:rPr>
          <w:rFonts w:eastAsia="SimSun"/>
          <w:b/>
          <w:bCs/>
          <w:color w:val="000000"/>
          <w:spacing w:val="-3"/>
          <w:kern w:val="0"/>
          <w:lang w:eastAsia="en-US"/>
        </w:rPr>
        <w:t xml:space="preserve"> </w:t>
      </w:r>
      <w:r>
        <w:rPr>
          <w:rFonts w:eastAsia="SimSun"/>
          <w:color w:val="000000"/>
          <w:spacing w:val="-3"/>
          <w:kern w:val="0"/>
          <w:lang w:eastAsia="en-US"/>
        </w:rPr>
        <w:t xml:space="preserve"> </w:t>
      </w:r>
      <w:r>
        <w:rPr>
          <w:rFonts w:eastAsia="SimSun"/>
          <w:color w:val="000000"/>
          <w:spacing w:val="6"/>
          <w:kern w:val="0"/>
          <w:lang w:eastAsia="en-US"/>
        </w:rPr>
        <w:t xml:space="preserve"> </w:t>
      </w:r>
      <w:r>
        <w:rPr>
          <w:rFonts w:eastAsia="SimSun"/>
          <w:color w:val="000000"/>
          <w:spacing w:val="-3"/>
          <w:kern w:val="0"/>
          <w:lang w:eastAsia="en-US"/>
        </w:rPr>
        <w:t xml:space="preserve">NIP  </w:t>
      </w:r>
      <w:r>
        <w:rPr>
          <w:rFonts w:eastAsia="SimSun"/>
          <w:b/>
          <w:bCs/>
          <w:color w:val="0070C0"/>
          <w:spacing w:val="-3"/>
          <w:kern w:val="0"/>
          <w:lang w:eastAsia="en-US"/>
        </w:rPr>
        <w:t>561-14-55-873</w:t>
      </w:r>
      <w:r>
        <w:rPr>
          <w:rFonts w:eastAsia="SimSun"/>
          <w:b/>
          <w:bCs/>
          <w:color w:val="000000"/>
          <w:spacing w:val="-3"/>
          <w:kern w:val="0"/>
          <w:lang w:eastAsia="en-US"/>
        </w:rPr>
        <w:t xml:space="preserve">  </w:t>
      </w:r>
      <w:r>
        <w:rPr>
          <w:rFonts w:eastAsia="SimSun"/>
          <w:color w:val="000000"/>
          <w:spacing w:val="-1"/>
          <w:kern w:val="0"/>
          <w:lang w:eastAsia="en-US"/>
        </w:rPr>
        <w:t xml:space="preserve">REGON  </w:t>
      </w:r>
      <w:r>
        <w:rPr>
          <w:rFonts w:eastAsia="SimSun"/>
          <w:b/>
          <w:bCs/>
          <w:color w:val="0070C0"/>
          <w:spacing w:val="-1"/>
          <w:kern w:val="0"/>
          <w:lang w:eastAsia="en-US"/>
        </w:rPr>
        <w:t>092965579</w:t>
      </w:r>
    </w:p>
    <w:p>
      <w:pPr>
        <w:pStyle w:val="Standard"/>
        <w:spacing w:lineRule="auto" w:line="276"/>
        <w:rPr>
          <w:rFonts w:ascii="Times New Roman" w:hAnsi="Times New Roman"/>
          <w:color w:val="000000"/>
        </w:rPr>
      </w:pPr>
      <w:r>
        <w:rPr>
          <w:rFonts w:ascii="Times New Roman" w:hAnsi="Times New Roman"/>
          <w:color w:val="000000"/>
        </w:rPr>
      </w:r>
    </w:p>
    <w:p>
      <w:pPr>
        <w:pStyle w:val="Standard"/>
        <w:spacing w:lineRule="auto" w:line="276"/>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jc w:val="center"/>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jc w:val="center"/>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jc w:val="center"/>
        <w:rPr>
          <w:rFonts w:ascii="Times New Roman" w:hAnsi="Times New Roman"/>
        </w:rPr>
      </w:pPr>
      <w:r>
        <w:rPr>
          <w:rFonts w:eastAsia="Garamond" w:ascii="Times New Roman" w:hAnsi="Times New Roman"/>
          <w:b/>
          <w:bCs/>
          <w:color w:val="000000"/>
        </w:rPr>
        <w:t xml:space="preserve">SPECYFIKACJA WARUNKÓW ZAMÓWIENIA </w:t>
      </w:r>
    </w:p>
    <w:p>
      <w:pPr>
        <w:pStyle w:val="Standard"/>
        <w:spacing w:lineRule="auto" w:line="276"/>
        <w:jc w:val="center"/>
        <w:rPr>
          <w:rFonts w:ascii="Times New Roman" w:hAnsi="Times New Roman"/>
        </w:rPr>
      </w:pPr>
      <w:r>
        <w:rPr>
          <w:rFonts w:eastAsia="Garamond" w:ascii="Times New Roman" w:hAnsi="Times New Roman"/>
          <w:color w:val="000000"/>
        </w:rPr>
        <w:t>zwana dalej</w:t>
      </w:r>
      <w:r>
        <w:rPr>
          <w:rFonts w:eastAsia="Garamond" w:ascii="Times New Roman" w:hAnsi="Times New Roman"/>
          <w:b/>
          <w:bCs/>
          <w:color w:val="000000"/>
        </w:rPr>
        <w:t xml:space="preserve"> SWZ</w:t>
      </w:r>
    </w:p>
    <w:p>
      <w:pPr>
        <w:pStyle w:val="Standard"/>
        <w:spacing w:lineRule="auto" w:line="276"/>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jc w:val="center"/>
        <w:rPr>
          <w:rFonts w:ascii="Times New Roman" w:hAnsi="Times New Roman"/>
        </w:rPr>
      </w:pPr>
      <w:r>
        <w:rPr>
          <w:rFonts w:ascii="Times New Roman" w:hAnsi="Times New Roman"/>
          <w:color w:val="000000"/>
        </w:rPr>
        <w:t xml:space="preserve"> </w:t>
      </w:r>
    </w:p>
    <w:p>
      <w:pPr>
        <w:pStyle w:val="Standard"/>
        <w:spacing w:lineRule="auto" w:line="276"/>
        <w:jc w:val="center"/>
        <w:rPr>
          <w:rFonts w:ascii="Times New Roman" w:hAnsi="Times New Roman"/>
          <w:b/>
          <w:color w:val="0070C0"/>
        </w:rPr>
      </w:pPr>
      <w:r>
        <w:rPr>
          <w:rFonts w:eastAsia="Arial" w:ascii="Times New Roman" w:hAnsi="Times New Roman"/>
          <w:b/>
          <w:color w:val="0070C0"/>
        </w:rPr>
        <w:t xml:space="preserve">Dostawa produktów farmaceutycznych z podziałem na 5 pakietów </w:t>
      </w:r>
    </w:p>
    <w:p>
      <w:pPr>
        <w:pStyle w:val="Standard"/>
        <w:spacing w:lineRule="auto" w:line="276"/>
        <w:jc w:val="center"/>
        <w:rPr>
          <w:rFonts w:ascii="Times New Roman" w:hAnsi="Times New Roman"/>
          <w:b/>
          <w:color w:val="000000"/>
        </w:rPr>
      </w:pPr>
      <w:r>
        <w:rPr>
          <w:rFonts w:ascii="Times New Roman" w:hAnsi="Times New Roman"/>
          <w:b/>
          <w:color w:val="000000"/>
        </w:rPr>
      </w:r>
    </w:p>
    <w:p>
      <w:pPr>
        <w:pStyle w:val="Standard"/>
        <w:spacing w:lineRule="auto" w:line="276"/>
        <w:jc w:val="center"/>
        <w:rPr>
          <w:rFonts w:ascii="Times New Roman" w:hAnsi="Times New Roman"/>
          <w:b/>
          <w:color w:val="000000"/>
        </w:rPr>
      </w:pPr>
      <w:r>
        <w:rPr>
          <w:rFonts w:ascii="Times New Roman" w:hAnsi="Times New Roman"/>
          <w:b/>
          <w:color w:val="000000"/>
        </w:rPr>
      </w:r>
    </w:p>
    <w:p>
      <w:pPr>
        <w:pStyle w:val="Normal"/>
        <w:spacing w:lineRule="auto" w:line="276"/>
        <w:jc w:val="center"/>
        <w:textAlignment w:val="auto"/>
        <w:rPr/>
      </w:pPr>
      <w:r>
        <w:rPr>
          <w:b/>
          <w:kern w:val="0"/>
          <w:lang w:eastAsia="ar-SA"/>
        </w:rPr>
        <w:t>Zamówienie wspólne na podstawie art. 38 ust. 1 ustawy Prawo Zamówień Publicznych oraz porozumienia zawarteg</w:t>
      </w:r>
      <w:r>
        <w:rPr>
          <w:b/>
          <w:color w:val="000000"/>
          <w:kern w:val="0"/>
          <w:lang w:eastAsia="ar-SA"/>
        </w:rPr>
        <w:t>o w dniu 02.01.202</w:t>
      </w:r>
      <w:r>
        <w:rPr>
          <w:b/>
          <w:color w:val="000000"/>
          <w:kern w:val="0"/>
          <w:lang w:eastAsia="ar-SA"/>
        </w:rPr>
        <w:t xml:space="preserve">6 </w:t>
      </w:r>
      <w:r>
        <w:rPr>
          <w:b/>
          <w:kern w:val="0"/>
          <w:lang w:eastAsia="ar-SA"/>
        </w:rPr>
        <w:t xml:space="preserve">roku pomiędzy  Szpitalem Tucholskim Spółką z o.o. z siedziba w Tucholi przy ul Nowodworskiego 14 – 18 </w:t>
      </w:r>
    </w:p>
    <w:p>
      <w:pPr>
        <w:pStyle w:val="Normal"/>
        <w:spacing w:lineRule="auto" w:line="276"/>
        <w:jc w:val="center"/>
        <w:textAlignment w:val="auto"/>
        <w:rPr/>
      </w:pPr>
      <w:r>
        <w:rPr>
          <w:b/>
          <w:kern w:val="0"/>
          <w:lang w:eastAsia="ar-SA"/>
        </w:rPr>
        <w:t xml:space="preserve">a </w:t>
      </w:r>
    </w:p>
    <w:p>
      <w:pPr>
        <w:pStyle w:val="Normal"/>
        <w:spacing w:lineRule="auto" w:line="276"/>
        <w:jc w:val="center"/>
        <w:textAlignment w:val="auto"/>
        <w:rPr/>
      </w:pPr>
      <w:r>
        <w:rPr>
          <w:b/>
          <w:kern w:val="0"/>
          <w:lang w:eastAsia="ar-SA"/>
        </w:rPr>
        <w:t>Szpitalem Powiatowym w Chełmży Spółką z o.o. z siedziba w Chełmży, przy ul. Szewskiej 23</w:t>
      </w:r>
    </w:p>
    <w:p>
      <w:pPr>
        <w:pStyle w:val="Normal"/>
        <w:spacing w:lineRule="auto" w:line="276"/>
        <w:jc w:val="center"/>
        <w:textAlignment w:val="auto"/>
        <w:rPr/>
      </w:pPr>
      <w:r>
        <w:rPr>
          <w:b/>
          <w:kern w:val="0"/>
          <w:lang w:eastAsia="ar-SA"/>
        </w:rPr>
        <w:t>Wszelkie czynności związane z przeprowadzeniem postępowania w imieniu stron prowadzi Szpital Tucholski Spółka z o.o.</w:t>
      </w:r>
    </w:p>
    <w:p>
      <w:pPr>
        <w:pStyle w:val="Normal"/>
        <w:spacing w:lineRule="auto" w:line="276"/>
        <w:textAlignment w:val="auto"/>
        <w:rPr>
          <w:b/>
          <w:kern w:val="0"/>
          <w:lang w:eastAsia="ar-SA"/>
        </w:rPr>
      </w:pPr>
      <w:r>
        <w:rPr>
          <w:b/>
          <w:kern w:val="0"/>
          <w:lang w:eastAsia="ar-SA"/>
        </w:rPr>
      </w:r>
    </w:p>
    <w:p>
      <w:pPr>
        <w:pStyle w:val="Standard"/>
        <w:spacing w:lineRule="auto" w:line="276"/>
        <w:jc w:val="center"/>
        <w:rPr>
          <w:rFonts w:ascii="Times New Roman" w:hAnsi="Times New Roman"/>
        </w:rPr>
      </w:pPr>
      <w:r>
        <w:rPr>
          <w:rFonts w:ascii="Times New Roman" w:hAnsi="Times New Roman"/>
          <w:b/>
          <w:color w:val="000000"/>
        </w:rPr>
        <w:br/>
      </w:r>
    </w:p>
    <w:p>
      <w:pPr>
        <w:pStyle w:val="Normal"/>
        <w:suppressAutoHyphens w:val="false"/>
        <w:spacing w:lineRule="auto" w:line="276"/>
        <w:jc w:val="center"/>
        <w:textAlignment w:val="auto"/>
        <w:rPr/>
      </w:pPr>
      <w:r>
        <w:rPr>
          <w:kern w:val="0"/>
          <w:lang w:eastAsia="pl-PL"/>
        </w:rPr>
        <w:t xml:space="preserve">postępowanie o udzielenie zamówienia publicznego prowadzone w trybie art. 275 pkt 1 </w:t>
        <w:br/>
        <w:t>(trybie podstawowym bez negocjacji) ustawy z dnia 11 września 2019 r. - Prawo zamówień publicznych</w:t>
      </w:r>
    </w:p>
    <w:p>
      <w:pPr>
        <w:pStyle w:val="Standard"/>
        <w:spacing w:lineRule="auto" w:line="276"/>
        <w:jc w:val="center"/>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jc w:val="center"/>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ind w:firstLine="708" w:left="5664"/>
        <w:jc w:val="center"/>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ind w:firstLine="708" w:left="5664"/>
        <w:jc w:val="center"/>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ind w:firstLine="708" w:left="5664"/>
        <w:rPr>
          <w:rFonts w:ascii="Times New Roman" w:hAnsi="Times New Roman"/>
        </w:rPr>
      </w:pPr>
      <w:r>
        <w:rPr>
          <w:rFonts w:eastAsia="Garamond" w:ascii="Times New Roman" w:hAnsi="Times New Roman"/>
          <w:b/>
          <w:bCs/>
          <w:color w:val="000000"/>
        </w:rPr>
        <w:t>Zatwierdził:</w:t>
      </w:r>
    </w:p>
    <w:p>
      <w:pPr>
        <w:pStyle w:val="Standard"/>
        <w:spacing w:lineRule="auto" w:line="276"/>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rPr>
          <w:rFonts w:ascii="Times New Roman" w:hAnsi="Times New Roman" w:eastAsia="Garamond"/>
          <w:b/>
          <w:bCs/>
          <w:color w:val="000000"/>
        </w:rPr>
      </w:pPr>
      <w:r>
        <w:rPr>
          <w:rFonts w:eastAsia="Garamond" w:ascii="Times New Roman" w:hAnsi="Times New Roman"/>
          <w:b/>
          <w:bCs/>
          <w:color w:val="000000"/>
        </w:rPr>
      </w:r>
    </w:p>
    <w:p>
      <w:pPr>
        <w:pStyle w:val="Standard"/>
        <w:spacing w:lineRule="auto" w:line="276"/>
        <w:rPr>
          <w:rFonts w:ascii="Times New Roman" w:hAnsi="Times New Roman"/>
        </w:rPr>
      </w:pPr>
      <w:r>
        <w:rPr>
          <w:rFonts w:eastAsia="Garamond" w:ascii="Times New Roman" w:hAnsi="Times New Roman"/>
          <w:b/>
          <w:bCs/>
          <w:color w:val="000000"/>
        </w:rPr>
        <w:t xml:space="preserve">Tuchola, dnia </w:t>
      </w:r>
      <w:r>
        <w:rPr>
          <w:rFonts w:eastAsia="Garamond" w:ascii="Times New Roman" w:hAnsi="Times New Roman"/>
          <w:b/>
          <w:bCs/>
          <w:color w:val="0070C0"/>
        </w:rPr>
        <w:t>23.04.2026 r.</w:t>
      </w:r>
      <w:r>
        <w:rPr>
          <w:rFonts w:eastAsia="Garamond" w:ascii="Times New Roman" w:hAnsi="Times New Roman"/>
          <w:b/>
          <w:bCs/>
          <w:color w:val="000000"/>
        </w:rPr>
        <w:t xml:space="preserve"> </w:t>
      </w:r>
    </w:p>
    <w:p>
      <w:pPr>
        <w:pStyle w:val="Standard"/>
        <w:spacing w:lineRule="auto" w:line="276"/>
        <w:rPr>
          <w:rFonts w:ascii="Times New Roman" w:hAnsi="Times New Roman"/>
        </w:rPr>
      </w:pPr>
      <w:r>
        <w:rPr>
          <w:rFonts w:eastAsia="Garamond" w:ascii="Times New Roman" w:hAnsi="Times New Roman"/>
          <w:b/>
          <w:bCs/>
          <w:color w:val="000000"/>
          <w:u w:val="single"/>
        </w:rPr>
        <w:t>I.  NAZWA ORAZ ADRES ZAMAWIAJĄCEGO:</w:t>
      </w:r>
    </w:p>
    <w:p>
      <w:pPr>
        <w:pStyle w:val="Standard"/>
        <w:spacing w:lineRule="auto" w:line="276"/>
        <w:rPr>
          <w:rFonts w:ascii="Times New Roman" w:hAnsi="Times New Roman"/>
        </w:rPr>
      </w:pPr>
      <w:r>
        <w:rPr>
          <w:rFonts w:ascii="Times New Roman" w:hAnsi="Times New Roman"/>
          <w:b/>
          <w:iCs/>
          <w:color w:val="0070C0"/>
          <w:kern w:val="0"/>
          <w:lang w:eastAsia="ar-SA"/>
        </w:rPr>
        <w:t xml:space="preserve">     </w:t>
      </w:r>
      <w:r>
        <w:rPr>
          <w:rFonts w:ascii="Times New Roman" w:hAnsi="Times New Roman"/>
          <w:b/>
          <w:iCs/>
          <w:color w:val="0070C0"/>
          <w:kern w:val="0"/>
          <w:lang w:eastAsia="ar-SA"/>
        </w:rPr>
        <w:t xml:space="preserve">Szpital Tucholski Spółka z o.o., </w:t>
      </w:r>
    </w:p>
    <w:p>
      <w:pPr>
        <w:pStyle w:val="Standard"/>
        <w:spacing w:lineRule="auto" w:line="276"/>
        <w:rPr>
          <w:rFonts w:ascii="Times New Roman" w:hAnsi="Times New Roman"/>
        </w:rPr>
      </w:pPr>
      <w:r>
        <w:rPr>
          <w:rFonts w:ascii="Times New Roman" w:hAnsi="Times New Roman"/>
          <w:b/>
          <w:iCs/>
          <w:color w:val="0070C0"/>
          <w:kern w:val="0"/>
          <w:lang w:eastAsia="ar-SA"/>
        </w:rPr>
        <w:t xml:space="preserve">     </w:t>
      </w:r>
      <w:r>
        <w:rPr>
          <w:rFonts w:ascii="Times New Roman" w:hAnsi="Times New Roman"/>
          <w:b/>
          <w:iCs/>
          <w:color w:val="0070C0"/>
          <w:kern w:val="0"/>
          <w:lang w:eastAsia="ar-SA"/>
        </w:rPr>
        <w:t xml:space="preserve">ul. Nowodworskiego 14-18, </w:t>
      </w:r>
    </w:p>
    <w:p>
      <w:pPr>
        <w:pStyle w:val="Standard"/>
        <w:spacing w:lineRule="auto" w:line="276"/>
        <w:rPr>
          <w:rFonts w:ascii="Times New Roman" w:hAnsi="Times New Roman"/>
        </w:rPr>
      </w:pPr>
      <w:r>
        <w:rPr>
          <w:rFonts w:ascii="Times New Roman" w:hAnsi="Times New Roman"/>
          <w:b/>
          <w:iCs/>
          <w:color w:val="0070C0"/>
          <w:kern w:val="0"/>
          <w:lang w:eastAsia="ar-SA"/>
        </w:rPr>
        <w:t xml:space="preserve">     </w:t>
      </w:r>
      <w:r>
        <w:rPr>
          <w:rFonts w:ascii="Times New Roman" w:hAnsi="Times New Roman"/>
          <w:b/>
          <w:iCs/>
          <w:color w:val="0070C0"/>
          <w:kern w:val="0"/>
          <w:lang w:eastAsia="ar-SA"/>
        </w:rPr>
        <w:t>89-500 Tuchola</w:t>
      </w:r>
    </w:p>
    <w:p>
      <w:pPr>
        <w:pStyle w:val="Standard"/>
        <w:spacing w:lineRule="auto" w:line="276"/>
        <w:rPr>
          <w:rFonts w:ascii="Times New Roman" w:hAnsi="Times New Roman"/>
          <w:b/>
          <w:iCs/>
          <w:color w:val="0070C0"/>
          <w:kern w:val="0"/>
          <w:lang w:eastAsia="ar-SA"/>
        </w:rPr>
      </w:pPr>
      <w:r>
        <w:rPr>
          <w:rFonts w:ascii="Times New Roman" w:hAnsi="Times New Roman"/>
          <w:b/>
          <w:iCs/>
          <w:color w:val="0070C0"/>
          <w:kern w:val="0"/>
          <w:lang w:eastAsia="ar-SA"/>
        </w:rPr>
      </w:r>
    </w:p>
    <w:p>
      <w:pPr>
        <w:pStyle w:val="Standard"/>
        <w:spacing w:lineRule="auto" w:line="276"/>
        <w:rPr>
          <w:rFonts w:ascii="Times New Roman" w:hAnsi="Times New Roman"/>
        </w:rPr>
      </w:pPr>
      <w:r>
        <w:rPr>
          <w:rFonts w:ascii="Times New Roman" w:hAnsi="Times New Roman"/>
          <w:kern w:val="0"/>
          <w:lang w:eastAsia="pl-PL"/>
        </w:rPr>
        <w:t xml:space="preserve">     </w:t>
      </w:r>
      <w:r>
        <w:rPr>
          <w:rFonts w:ascii="Times New Roman" w:hAnsi="Times New Roman"/>
          <w:kern w:val="0"/>
          <w:lang w:eastAsia="pl-PL"/>
        </w:rPr>
        <w:t xml:space="preserve">NIP  </w:t>
      </w:r>
      <w:r>
        <w:rPr>
          <w:rFonts w:ascii="Times New Roman" w:hAnsi="Times New Roman"/>
          <w:b/>
          <w:bCs/>
          <w:color w:val="0070C0"/>
          <w:kern w:val="0"/>
          <w:lang w:eastAsia="pl-PL"/>
        </w:rPr>
        <w:t>561-14-55-873</w:t>
      </w:r>
      <w:r>
        <w:rPr>
          <w:rFonts w:ascii="Times New Roman" w:hAnsi="Times New Roman"/>
          <w:color w:val="0070C0"/>
          <w:kern w:val="0"/>
          <w:lang w:eastAsia="pl-PL"/>
        </w:rPr>
        <w:t xml:space="preserve">     </w:t>
      </w:r>
      <w:r>
        <w:rPr>
          <w:rFonts w:ascii="Times New Roman" w:hAnsi="Times New Roman"/>
          <w:spacing w:val="-1"/>
          <w:kern w:val="0"/>
          <w:lang w:eastAsia="pl-PL"/>
        </w:rPr>
        <w:t xml:space="preserve">REGON  </w:t>
      </w:r>
      <w:r>
        <w:rPr>
          <w:rFonts w:ascii="Times New Roman" w:hAnsi="Times New Roman"/>
          <w:b/>
          <w:bCs/>
          <w:color w:val="0070C0"/>
          <w:spacing w:val="-1"/>
          <w:kern w:val="0"/>
          <w:lang w:eastAsia="pl-PL"/>
        </w:rPr>
        <w:t xml:space="preserve">092965579     </w:t>
      </w:r>
      <w:r>
        <w:rPr>
          <w:rFonts w:ascii="Times New Roman" w:hAnsi="Times New Roman"/>
          <w:kern w:val="0"/>
          <w:lang w:val="de-DE" w:eastAsia="ar-SA"/>
        </w:rPr>
        <w:t xml:space="preserve">Tel: </w:t>
      </w:r>
      <w:r>
        <w:rPr>
          <w:rFonts w:ascii="Times New Roman" w:hAnsi="Times New Roman"/>
          <w:b/>
          <w:color w:val="0070C0"/>
          <w:spacing w:val="-6"/>
          <w:kern w:val="0"/>
          <w:lang w:eastAsia="ar-SA"/>
        </w:rPr>
        <w:t xml:space="preserve">52 33-60-508      </w:t>
      </w:r>
      <w:r>
        <w:rPr>
          <w:rFonts w:eastAsia="SimSun" w:ascii="Times New Roman" w:hAnsi="Times New Roman"/>
          <w:b/>
          <w:bCs/>
          <w:color w:val="0070C0"/>
          <w:spacing w:val="-3"/>
          <w:kern w:val="0"/>
          <w:lang w:eastAsia="en-US"/>
        </w:rPr>
        <w:t>56  63-92-252</w:t>
      </w:r>
    </w:p>
    <w:p>
      <w:pPr>
        <w:pStyle w:val="Standard"/>
        <w:spacing w:lineRule="auto" w:line="276"/>
        <w:rPr/>
      </w:pPr>
      <w:r>
        <w:rPr>
          <w:rFonts w:ascii="Times New Roman" w:hAnsi="Times New Roman"/>
          <w:kern w:val="0"/>
          <w:lang w:val="de-DE" w:eastAsia="ar-SA"/>
        </w:rPr>
        <w:t xml:space="preserve">     </w:t>
      </w:r>
      <w:r>
        <w:rPr>
          <w:rFonts w:ascii="Times New Roman" w:hAnsi="Times New Roman"/>
          <w:kern w:val="0"/>
          <w:lang w:val="de-DE" w:eastAsia="ar-SA"/>
        </w:rPr>
        <w:t xml:space="preserve">Adres poczty elektronicznej:  </w:t>
      </w:r>
      <w:hyperlink r:id="rId2">
        <w:r>
          <w:rPr>
            <w:rStyle w:val="ListLabel505"/>
            <w:rFonts w:ascii="Times New Roman" w:hAnsi="Times New Roman"/>
            <w:color w:val="0000FF"/>
            <w:kern w:val="0"/>
            <w:u w:val="single"/>
            <w:lang w:val="en-US" w:eastAsia="ar-SA"/>
          </w:rPr>
          <w:t>zamowienia@szpitaltuchola.pl</w:t>
        </w:r>
      </w:hyperlink>
      <w:r>
        <w:rPr>
          <w:rFonts w:ascii="Times New Roman" w:hAnsi="Times New Roman"/>
          <w:kern w:val="0"/>
          <w:lang w:val="en-US" w:eastAsia="ar-SA"/>
        </w:rPr>
        <w:t xml:space="preserve"> </w:t>
      </w:r>
    </w:p>
    <w:p>
      <w:pPr>
        <w:pStyle w:val="Normal"/>
        <w:numPr>
          <w:ilvl w:val="0"/>
          <w:numId w:val="0"/>
        </w:numPr>
        <w:suppressAutoHyphens w:val="false"/>
        <w:spacing w:lineRule="auto" w:line="276" w:before="120" w:after="0"/>
        <w:ind w:hanging="0" w:left="0"/>
        <w:textAlignment w:val="auto"/>
        <w:outlineLvl w:val="1"/>
        <w:rPr/>
      </w:pPr>
      <w:r>
        <w:rPr>
          <w:rFonts w:eastAsia="SimSun"/>
          <w:bCs/>
          <w:iCs/>
          <w:kern w:val="0"/>
          <w:lang w:eastAsia="en-US"/>
        </w:rPr>
        <w:t xml:space="preserve">     </w:t>
      </w:r>
      <w:r>
        <w:rPr>
          <w:rFonts w:eastAsia="SimSun"/>
          <w:bCs/>
          <w:iCs/>
          <w:kern w:val="0"/>
          <w:lang w:eastAsia="en-US"/>
        </w:rPr>
        <w:t xml:space="preserve">Adres strony internetowej prowadzonego postępowania oraz strony, na której udostępniane </w:t>
        <w:br/>
        <w:t xml:space="preserve">     będą zmiany i wyjaśnienia treści SWZ oraz inne dokumenty zamówienia bezpośrednio </w:t>
        <w:br/>
        <w:t xml:space="preserve">     związane z postępowaniem: </w:t>
      </w:r>
      <w:r>
        <w:rPr/>
        <w:t xml:space="preserve"> </w:t>
      </w:r>
      <w:hyperlink r:id="rId3">
        <w:r>
          <w:rPr>
            <w:rStyle w:val="ListLabel506"/>
            <w:rFonts w:eastAsia="SimSun"/>
            <w:bCs/>
            <w:iCs/>
            <w:color w:val="0000FF"/>
            <w:kern w:val="0"/>
            <w:u w:val="single"/>
            <w:lang w:eastAsia="en-US"/>
          </w:rPr>
          <w:t>https://ezamowienia.gov.pl</w:t>
        </w:r>
      </w:hyperlink>
      <w:r>
        <w:rPr>
          <w:rFonts w:eastAsia="SimSun"/>
          <w:bCs/>
          <w:iCs/>
          <w:color w:val="0070C0"/>
          <w:kern w:val="0"/>
          <w:u w:val="single"/>
          <w:lang w:eastAsia="en-US"/>
        </w:rPr>
        <w:t xml:space="preserve"> </w:t>
      </w:r>
    </w:p>
    <w:p>
      <w:pPr>
        <w:pStyle w:val="Normal"/>
        <w:numPr>
          <w:ilvl w:val="0"/>
          <w:numId w:val="0"/>
        </w:numPr>
        <w:suppressAutoHyphens w:val="false"/>
        <w:spacing w:lineRule="auto" w:line="276" w:before="120" w:after="0"/>
        <w:ind w:hanging="0" w:left="0"/>
        <w:textAlignment w:val="auto"/>
        <w:outlineLvl w:val="1"/>
        <w:rPr/>
      </w:pPr>
      <w:r>
        <w:rPr>
          <w:rFonts w:eastAsia="SimSun"/>
          <w:bCs/>
          <w:iCs/>
          <w:kern w:val="0"/>
          <w:lang w:eastAsia="en-US"/>
        </w:rPr>
        <w:t xml:space="preserve">     </w:t>
      </w:r>
      <w:r>
        <w:rPr>
          <w:rFonts w:eastAsia="SimSun"/>
          <w:bCs/>
          <w:iCs/>
          <w:kern w:val="0"/>
          <w:lang w:eastAsia="en-US"/>
        </w:rPr>
        <w:t>Godziny otwarcia Szpitala Tucholskiego Spółka z o.o.: poniedziałek-piątek: 8:00-15:00</w:t>
      </w:r>
    </w:p>
    <w:p>
      <w:pPr>
        <w:pStyle w:val="Normal"/>
        <w:numPr>
          <w:ilvl w:val="0"/>
          <w:numId w:val="0"/>
        </w:numPr>
        <w:suppressAutoHyphens w:val="false"/>
        <w:spacing w:lineRule="auto" w:line="276" w:before="120" w:after="0"/>
        <w:ind w:hanging="0" w:left="0"/>
        <w:textAlignment w:val="auto"/>
        <w:outlineLvl w:val="1"/>
        <w:rPr/>
      </w:pPr>
      <w:r>
        <w:rPr>
          <w:rFonts w:eastAsia="SimSun"/>
          <w:bCs/>
          <w:iCs/>
          <w:kern w:val="0"/>
          <w:lang w:eastAsia="en-US"/>
        </w:rPr>
        <w:t xml:space="preserve">     </w:t>
      </w:r>
      <w:r>
        <w:rPr>
          <w:rFonts w:eastAsia="SimSun"/>
          <w:bCs/>
          <w:iCs/>
          <w:kern w:val="0"/>
          <w:lang w:eastAsia="en-US"/>
        </w:rPr>
        <w:t>Definicje i skróty: Ilekroć w niniejszej Specyfikacji Warunków Zamówienia jest mowa o:</w:t>
      </w:r>
    </w:p>
    <w:p>
      <w:pPr>
        <w:pStyle w:val="Normal"/>
        <w:numPr>
          <w:ilvl w:val="0"/>
          <w:numId w:val="4"/>
        </w:numPr>
        <w:suppressAutoHyphens w:val="false"/>
        <w:spacing w:lineRule="auto" w:line="276"/>
        <w:textAlignment w:val="auto"/>
        <w:rPr/>
      </w:pPr>
      <w:r>
        <w:rPr>
          <w:kern w:val="0"/>
          <w:lang w:eastAsia="pl-PL"/>
        </w:rPr>
        <w:t>zamawiającym – oznacza to Szpital Tucholski Spółka z o.o.</w:t>
      </w:r>
    </w:p>
    <w:p>
      <w:pPr>
        <w:pStyle w:val="Normal"/>
        <w:numPr>
          <w:ilvl w:val="0"/>
          <w:numId w:val="4"/>
        </w:numPr>
        <w:suppressAutoHyphens w:val="false"/>
        <w:spacing w:lineRule="auto" w:line="276"/>
        <w:textAlignment w:val="auto"/>
        <w:rPr/>
      </w:pPr>
      <w:r>
        <w:rPr>
          <w:kern w:val="0"/>
          <w:lang w:eastAsia="pl-PL"/>
        </w:rPr>
        <w:t>wykonawcy – oznacza to podmiot ubiegający się o udzielenie zamówienia,</w:t>
      </w:r>
    </w:p>
    <w:p>
      <w:pPr>
        <w:pStyle w:val="Normal"/>
        <w:numPr>
          <w:ilvl w:val="0"/>
          <w:numId w:val="4"/>
        </w:numPr>
        <w:suppressAutoHyphens w:val="false"/>
        <w:spacing w:lineRule="auto" w:line="276"/>
        <w:textAlignment w:val="auto"/>
        <w:rPr/>
      </w:pPr>
      <w:r>
        <w:rPr>
          <w:kern w:val="0"/>
          <w:lang w:eastAsia="pl-PL"/>
        </w:rPr>
        <w:t>SWZ – oznacza to Specyfikację Warunków Zamówienia,</w:t>
      </w:r>
    </w:p>
    <w:p>
      <w:pPr>
        <w:pStyle w:val="Normal"/>
        <w:numPr>
          <w:ilvl w:val="0"/>
          <w:numId w:val="4"/>
        </w:numPr>
        <w:suppressAutoHyphens w:val="false"/>
        <w:spacing w:lineRule="auto" w:line="276"/>
        <w:textAlignment w:val="auto"/>
        <w:rPr/>
      </w:pPr>
      <w:r>
        <w:rPr>
          <w:kern w:val="0"/>
          <w:lang w:eastAsia="pl-PL"/>
        </w:rPr>
        <w:t>ustawie Pzp – oznacza to ustawę z dnia 11 września 2019 r. - Prawo zamówień publicz</w:t>
      </w:r>
      <w:r>
        <w:rPr>
          <w:color w:val="000000"/>
          <w:kern w:val="0"/>
          <w:lang w:eastAsia="pl-PL"/>
        </w:rPr>
        <w:t>nych (Dz.U. z 2024 r. poz.1320 z późn. zm. ).</w:t>
      </w:r>
      <w:r>
        <w:rPr>
          <w:kern w:val="0"/>
          <w:lang w:eastAsia="pl-PL"/>
        </w:rPr>
        <w:br/>
      </w:r>
    </w:p>
    <w:p>
      <w:pPr>
        <w:pStyle w:val="Standard"/>
        <w:tabs>
          <w:tab w:val="clear" w:pos="708"/>
          <w:tab w:val="left" w:pos="0" w:leader="none"/>
        </w:tabs>
        <w:spacing w:lineRule="auto" w:line="276"/>
        <w:rPr>
          <w:rFonts w:ascii="Times New Roman" w:hAnsi="Times New Roman"/>
        </w:rPr>
      </w:pPr>
      <w:r>
        <w:rPr>
          <w:rFonts w:ascii="Times New Roman" w:hAnsi="Times New Roman"/>
          <w:b/>
          <w:bCs/>
          <w:color w:val="000000"/>
        </w:rPr>
        <w:t>II</w:t>
      </w:r>
      <w:r>
        <w:rPr>
          <w:rFonts w:eastAsia="Garamond" w:ascii="Times New Roman" w:hAnsi="Times New Roman"/>
          <w:b/>
          <w:bCs/>
          <w:u w:val="single"/>
        </w:rPr>
        <w:t>.  TRYB  UDZIELENIA ZAMÓWIENIA</w:t>
      </w:r>
    </w:p>
    <w:p>
      <w:pPr>
        <w:pStyle w:val="ListParagraph"/>
        <w:numPr>
          <w:ilvl w:val="0"/>
          <w:numId w:val="5"/>
        </w:numPr>
        <w:suppressAutoHyphens w:val="false"/>
        <w:spacing w:before="0" w:after="120"/>
        <w:textAlignment w:val="auto"/>
        <w:rPr>
          <w:rFonts w:ascii="Times New Roman" w:hAnsi="Times New Roman"/>
        </w:rPr>
      </w:pPr>
      <w:r>
        <w:rPr>
          <w:rFonts w:cs="Times New Roman" w:ascii="Times New Roman" w:hAnsi="Times New Roman"/>
          <w:kern w:val="0"/>
          <w:lang w:eastAsia="pl-PL"/>
        </w:rPr>
        <w:t xml:space="preserve">Postępowanie o udzielenie zamówienia prowadzone jest w trybie </w:t>
      </w:r>
      <w:r>
        <w:rPr>
          <w:rFonts w:cs="Times New Roman" w:ascii="Times New Roman" w:hAnsi="Times New Roman"/>
          <w:b/>
          <w:bCs/>
          <w:kern w:val="0"/>
          <w:lang w:eastAsia="pl-PL"/>
        </w:rPr>
        <w:t>Podstawowy bez negocjacji</w:t>
      </w:r>
      <w:r>
        <w:rPr>
          <w:rFonts w:cs="Times New Roman" w:ascii="Times New Roman" w:hAnsi="Times New Roman"/>
          <w:kern w:val="0"/>
          <w:lang w:eastAsia="pl-PL"/>
        </w:rPr>
        <w:t>, o którym mowa w art. 275 pkt 1 ustawy Pzp.</w:t>
      </w:r>
    </w:p>
    <w:p>
      <w:pPr>
        <w:pStyle w:val="ListParagraph"/>
        <w:numPr>
          <w:ilvl w:val="0"/>
          <w:numId w:val="5"/>
        </w:numPr>
        <w:suppressAutoHyphens w:val="false"/>
        <w:spacing w:before="0" w:after="120"/>
        <w:textAlignment w:val="auto"/>
        <w:rPr/>
      </w:pPr>
      <w:r>
        <w:rPr>
          <w:rFonts w:eastAsia="Calibri" w:cs="Times New Roman" w:ascii="Times New Roman" w:hAnsi="Times New Roman"/>
          <w:color w:val="000000"/>
          <w:kern w:val="0"/>
          <w:lang w:eastAsia="en-US"/>
        </w:rPr>
        <w:t xml:space="preserve">Postępowanie o udzielenie zamówienia prowadzone będzie przy użyciu Platformy  </w:t>
      </w:r>
      <w:r>
        <w:rPr>
          <w:rFonts w:cs="Times New Roman" w:ascii="Times New Roman" w:hAnsi="Times New Roman"/>
          <w:color w:val="0563C1"/>
          <w:kern w:val="0"/>
          <w:u w:val="single"/>
          <w:lang w:eastAsia="pl-PL"/>
        </w:rPr>
        <w:t xml:space="preserve"> </w:t>
      </w:r>
      <w:hyperlink r:id="rId4">
        <w:r>
          <w:rPr>
            <w:rStyle w:val="ListLabel507"/>
            <w:rFonts w:cs="Times New Roman" w:ascii="Times New Roman" w:hAnsi="Times New Roman"/>
            <w:color w:val="0000FF"/>
            <w:kern w:val="0"/>
            <w:u w:val="single"/>
            <w:lang w:eastAsia="pl-PL"/>
          </w:rPr>
          <w:t>https://ezamowienia.gov.pl</w:t>
        </w:r>
      </w:hyperlink>
    </w:p>
    <w:p>
      <w:pPr>
        <w:pStyle w:val="Standard"/>
        <w:tabs>
          <w:tab w:val="clear" w:pos="708"/>
          <w:tab w:val="left" w:pos="0" w:leader="none"/>
        </w:tabs>
        <w:spacing w:lineRule="auto" w:line="276"/>
        <w:rPr>
          <w:rFonts w:ascii="Times New Roman" w:hAnsi="Times New Roman"/>
        </w:rPr>
      </w:pPr>
      <w:r>
        <w:rPr>
          <w:rFonts w:ascii="Times New Roman" w:hAnsi="Times New Roman"/>
        </w:rPr>
      </w:r>
    </w:p>
    <w:p>
      <w:pPr>
        <w:pStyle w:val="Normal"/>
        <w:spacing w:lineRule="auto" w:line="276"/>
        <w:rPr/>
      </w:pPr>
      <w:r>
        <w:rPr>
          <w:b/>
          <w:bCs/>
          <w:u w:val="single"/>
        </w:rPr>
        <w:t xml:space="preserve">III.  INFORMACJE OGÓLNE </w:t>
      </w:r>
    </w:p>
    <w:p>
      <w:pPr>
        <w:pStyle w:val="Normal"/>
        <w:spacing w:lineRule="auto" w:line="276"/>
        <w:rPr>
          <w:b/>
          <w:bCs/>
          <w:u w:val="single"/>
        </w:rPr>
      </w:pPr>
      <w:r>
        <w:rPr>
          <w:b/>
          <w:bCs/>
          <w:u w:val="single"/>
        </w:rPr>
      </w:r>
    </w:p>
    <w:p>
      <w:pPr>
        <w:pStyle w:val="Normal"/>
        <w:numPr>
          <w:ilvl w:val="1"/>
          <w:numId w:val="6"/>
        </w:numPr>
        <w:suppressAutoHyphens w:val="false"/>
        <w:spacing w:lineRule="auto" w:line="276"/>
        <w:textAlignment w:val="auto"/>
        <w:rPr/>
      </w:pPr>
      <w:r>
        <w:rPr>
          <w:kern w:val="0"/>
          <w:lang w:eastAsia="pl-PL"/>
        </w:rPr>
        <w:t xml:space="preserve">Zamawiający nie przewiduje udzielania zamówień, o których mowa w art. 214 ust. 1 pkt 7 ustawy Pzp. </w:t>
      </w:r>
    </w:p>
    <w:p>
      <w:pPr>
        <w:pStyle w:val="Normal"/>
        <w:numPr>
          <w:ilvl w:val="1"/>
          <w:numId w:val="6"/>
        </w:numPr>
        <w:suppressAutoHyphens w:val="false"/>
        <w:spacing w:lineRule="auto" w:line="276"/>
        <w:textAlignment w:val="auto"/>
        <w:rPr/>
      </w:pPr>
      <w:r>
        <w:rPr>
          <w:kern w:val="0"/>
          <w:lang w:eastAsia="pl-PL"/>
        </w:rPr>
        <w:t xml:space="preserve">Zamawiający dopuszcza możliwości składania ofert częściowych. </w:t>
      </w:r>
      <w:r>
        <w:rPr>
          <w:lang w:eastAsia="pl-PL"/>
        </w:rPr>
        <w:t xml:space="preserve">Zamówienie zostało podzielone na </w:t>
      </w:r>
      <w:r>
        <w:rPr>
          <w:b/>
          <w:bCs/>
          <w:color w:val="0070C0"/>
          <w:lang w:eastAsia="pl-PL"/>
        </w:rPr>
        <w:t>5 części (pakiety).</w:t>
      </w:r>
      <w:r>
        <w:rPr>
          <w:b/>
          <w:bCs/>
          <w:color w:val="000000"/>
          <w:lang w:eastAsia="pl-PL"/>
        </w:rPr>
        <w:t xml:space="preserve"> </w:t>
      </w:r>
      <w:r>
        <w:rPr>
          <w:lang w:eastAsia="pl-PL"/>
        </w:rPr>
        <w:t>Wykonawcy są uprawnieni do złożenia oferty na jeden, kilka lub wszystkie pakiety.</w:t>
      </w:r>
    </w:p>
    <w:p>
      <w:pPr>
        <w:pStyle w:val="Normal"/>
        <w:numPr>
          <w:ilvl w:val="1"/>
          <w:numId w:val="6"/>
        </w:numPr>
        <w:suppressAutoHyphens w:val="false"/>
        <w:spacing w:lineRule="auto" w:line="276"/>
        <w:textAlignment w:val="auto"/>
        <w:rPr/>
      </w:pPr>
      <w:r>
        <w:rPr>
          <w:kern w:val="0"/>
          <w:lang w:eastAsia="pl-PL"/>
        </w:rPr>
        <w:t>Zamawiający nie dopuszcza możliwości składania ofert wariantowych.</w:t>
      </w:r>
    </w:p>
    <w:p>
      <w:pPr>
        <w:pStyle w:val="Normal"/>
        <w:numPr>
          <w:ilvl w:val="1"/>
          <w:numId w:val="6"/>
        </w:numPr>
        <w:suppressAutoHyphens w:val="false"/>
        <w:spacing w:lineRule="auto" w:line="276"/>
        <w:textAlignment w:val="auto"/>
        <w:rPr/>
      </w:pPr>
      <w:r>
        <w:rPr>
          <w:kern w:val="0"/>
          <w:lang w:eastAsia="pl-PL"/>
        </w:rPr>
        <w:t>Zamawiający nie przewiduje pobierania wadium od wykonawców.</w:t>
      </w:r>
    </w:p>
    <w:p>
      <w:pPr>
        <w:pStyle w:val="Normal"/>
        <w:numPr>
          <w:ilvl w:val="1"/>
          <w:numId w:val="6"/>
        </w:numPr>
        <w:suppressAutoHyphens w:val="false"/>
        <w:spacing w:lineRule="auto" w:line="276"/>
        <w:textAlignment w:val="auto"/>
        <w:rPr/>
      </w:pPr>
      <w:r>
        <w:rPr>
          <w:kern w:val="0"/>
          <w:lang w:eastAsia="pl-PL"/>
        </w:rPr>
        <w:t>Zamawiający nie stawia wymagania dotyczącego zabezpieczenia należytego wykonania umowy.</w:t>
      </w:r>
    </w:p>
    <w:p>
      <w:pPr>
        <w:pStyle w:val="Normal"/>
        <w:numPr>
          <w:ilvl w:val="1"/>
          <w:numId w:val="6"/>
        </w:numPr>
        <w:suppressAutoHyphens w:val="false"/>
        <w:spacing w:lineRule="auto" w:line="276"/>
        <w:textAlignment w:val="auto"/>
        <w:rPr/>
      </w:pPr>
      <w:r>
        <w:rPr>
          <w:kern w:val="0"/>
          <w:lang w:eastAsia="pl-PL"/>
        </w:rPr>
        <w:t>Zamawiający nie przewiduje przeprowadzenia aukcji elektronicznej.</w:t>
      </w:r>
    </w:p>
    <w:p>
      <w:pPr>
        <w:pStyle w:val="Normal"/>
        <w:numPr>
          <w:ilvl w:val="1"/>
          <w:numId w:val="6"/>
        </w:numPr>
        <w:suppressAutoHyphens w:val="false"/>
        <w:spacing w:lineRule="auto" w:line="276"/>
        <w:textAlignment w:val="auto"/>
        <w:rPr/>
      </w:pPr>
      <w:r>
        <w:rPr>
          <w:kern w:val="0"/>
          <w:lang w:eastAsia="pl-PL"/>
        </w:rPr>
        <w:t>Zamawiający nie przewiduje złożenia oferty w postaci katalogów elektronicznych lub dołączenia katalogów elektronicznych do oferty.</w:t>
      </w:r>
    </w:p>
    <w:p>
      <w:pPr>
        <w:pStyle w:val="Normal"/>
        <w:numPr>
          <w:ilvl w:val="1"/>
          <w:numId w:val="6"/>
        </w:numPr>
        <w:suppressAutoHyphens w:val="false"/>
        <w:spacing w:lineRule="auto" w:line="276"/>
        <w:textAlignment w:val="auto"/>
        <w:rPr/>
      </w:pPr>
      <w:r>
        <w:rPr>
          <w:kern w:val="0"/>
          <w:lang w:eastAsia="pl-PL"/>
        </w:rPr>
        <w:t>Zamawiający nie prowadzi postępowania w celu zawarcia umowy ramowej.</w:t>
      </w:r>
    </w:p>
    <w:p>
      <w:pPr>
        <w:pStyle w:val="Normal"/>
        <w:numPr>
          <w:ilvl w:val="1"/>
          <w:numId w:val="6"/>
        </w:numPr>
        <w:suppressAutoHyphens w:val="false"/>
        <w:spacing w:lineRule="auto" w:line="276"/>
        <w:textAlignment w:val="auto"/>
        <w:rPr/>
      </w:pPr>
      <w:r>
        <w:rPr>
          <w:kern w:val="0"/>
          <w:lang w:eastAsia="pl-PL"/>
        </w:rPr>
        <w:t xml:space="preserve">Zamawiający nie przewiduje odbycia wizji lokalnej. </w:t>
      </w:r>
    </w:p>
    <w:p>
      <w:pPr>
        <w:pStyle w:val="Normal"/>
        <w:numPr>
          <w:ilvl w:val="1"/>
          <w:numId w:val="6"/>
        </w:numPr>
        <w:suppressAutoHyphens w:val="false"/>
        <w:spacing w:lineRule="auto" w:line="276"/>
        <w:textAlignment w:val="auto"/>
        <w:rPr/>
      </w:pPr>
      <w:r>
        <w:rPr>
          <w:kern w:val="0"/>
          <w:lang w:eastAsia="pl-PL"/>
        </w:rPr>
        <w:t xml:space="preserve">Zamawiający nie zastrzega możliwości ubiegania się o udzielenie zamówienia wyłącznie przez wykonawców, o których mowa w art. 94 ustawy Pzp. </w:t>
      </w:r>
    </w:p>
    <w:p>
      <w:pPr>
        <w:pStyle w:val="Normal"/>
        <w:numPr>
          <w:ilvl w:val="1"/>
          <w:numId w:val="6"/>
        </w:numPr>
        <w:suppressAutoHyphens w:val="false"/>
        <w:spacing w:lineRule="auto" w:line="276"/>
        <w:textAlignment w:val="auto"/>
        <w:rPr/>
      </w:pPr>
      <w:r>
        <w:rPr>
          <w:kern w:val="0"/>
          <w:lang w:eastAsia="pl-PL"/>
        </w:rPr>
        <w:t>Zamawiający nie stawia wymagań w zakresie zatrudnienia osób, o których mowa w art. 96 ust. 2 pkt 2 ustawy Pzp.</w:t>
      </w:r>
    </w:p>
    <w:p>
      <w:pPr>
        <w:pStyle w:val="Normal"/>
        <w:numPr>
          <w:ilvl w:val="1"/>
          <w:numId w:val="6"/>
        </w:numPr>
        <w:suppressAutoHyphens w:val="false"/>
        <w:spacing w:lineRule="auto" w:line="276"/>
        <w:textAlignment w:val="auto"/>
        <w:rPr/>
      </w:pPr>
      <w:r>
        <w:rPr>
          <w:bCs/>
          <w:kern w:val="0"/>
          <w:lang w:eastAsia="pl-PL"/>
        </w:rPr>
        <w:t>Zamawiający nie przewiduje rozliczeń w walutach obcych.</w:t>
      </w:r>
    </w:p>
    <w:p>
      <w:pPr>
        <w:pStyle w:val="Normal"/>
        <w:numPr>
          <w:ilvl w:val="1"/>
          <w:numId w:val="6"/>
        </w:numPr>
        <w:suppressAutoHyphens w:val="false"/>
        <w:spacing w:lineRule="auto" w:line="276"/>
        <w:textAlignment w:val="auto"/>
        <w:rPr/>
      </w:pPr>
      <w:r>
        <w:rPr>
          <w:bCs/>
          <w:kern w:val="0"/>
          <w:lang w:eastAsia="pl-PL"/>
        </w:rPr>
        <w:t xml:space="preserve">Zamawiający nie przewiduje </w:t>
      </w:r>
      <w:r>
        <w:rPr>
          <w:kern w:val="0"/>
          <w:lang w:eastAsia="pl-PL"/>
        </w:rPr>
        <w:t xml:space="preserve">zwrotu kosztów udziału w postępowaniu. </w:t>
      </w:r>
    </w:p>
    <w:p>
      <w:pPr>
        <w:pStyle w:val="Normal"/>
        <w:numPr>
          <w:ilvl w:val="1"/>
          <w:numId w:val="6"/>
        </w:numPr>
        <w:suppressAutoHyphens w:val="false"/>
        <w:spacing w:lineRule="auto" w:line="276"/>
        <w:textAlignment w:val="auto"/>
        <w:rPr/>
      </w:pPr>
      <w:r>
        <w:rPr>
          <w:bCs/>
          <w:kern w:val="0"/>
          <w:lang w:eastAsia="pl-PL"/>
        </w:rPr>
        <w:t xml:space="preserve">Granice zapotrzebowania Zamawiającego na przedmiotowe usługi, zostały określone w opisie przedmiotu zamówienia – </w:t>
      </w:r>
      <w:r>
        <w:rPr>
          <w:bCs/>
          <w:color w:val="0070C0"/>
          <w:kern w:val="0"/>
          <w:lang w:eastAsia="pl-PL"/>
        </w:rPr>
        <w:t>załącznik nr 1 do SWZ</w:t>
      </w:r>
      <w:r>
        <w:rPr>
          <w:bCs/>
          <w:kern w:val="0"/>
          <w:lang w:eastAsia="pl-PL"/>
        </w:rPr>
        <w:t>. Ze względu na specyfikę zamówienia, ilość zamawianych dostaw uzależniona będzie od faktycznej liczby pacjentów przebywających w szpitalu, których potencjalna liczba jest trudna do oszacowania.</w:t>
      </w:r>
    </w:p>
    <w:p>
      <w:pPr>
        <w:pStyle w:val="Normal"/>
        <w:numPr>
          <w:ilvl w:val="1"/>
          <w:numId w:val="6"/>
        </w:numPr>
        <w:suppressAutoHyphens w:val="false"/>
        <w:spacing w:lineRule="auto" w:line="276"/>
        <w:textAlignment w:val="auto"/>
        <w:rPr/>
      </w:pPr>
      <w:r>
        <w:rPr>
          <w:bCs/>
          <w:kern w:val="0"/>
          <w:lang w:eastAsia="pl-PL"/>
        </w:rPr>
        <w:t xml:space="preserve">Cenę oferty stanowi łączny koszt dostawy określony w opisie przedmiotu zamówienia – </w:t>
      </w:r>
      <w:r>
        <w:rPr>
          <w:bCs/>
          <w:color w:val="0070C0"/>
          <w:kern w:val="0"/>
          <w:lang w:eastAsia="pl-PL"/>
        </w:rPr>
        <w:t>załącznik nr 1 do SWZ</w:t>
      </w:r>
    </w:p>
    <w:p>
      <w:pPr>
        <w:pStyle w:val="Normal"/>
        <w:numPr>
          <w:ilvl w:val="1"/>
          <w:numId w:val="6"/>
        </w:numPr>
        <w:suppressAutoHyphens w:val="false"/>
        <w:spacing w:lineRule="auto" w:line="276"/>
        <w:textAlignment w:val="auto"/>
        <w:rPr/>
      </w:pPr>
      <w:r>
        <w:rPr>
          <w:rFonts w:eastAsia="Calibri"/>
          <w:kern w:val="0"/>
          <w:lang w:eastAsia="pl-PL"/>
        </w:rPr>
        <w:t xml:space="preserve">Maksymalną i ocenianą przez Zamawiającego cenę oferty stanowi łączny koszt dostawy danego pakietu w maksymalnym zakresie prawa opcji, określonym w opisie przedmiotu zamówienia </w:t>
      </w:r>
      <w:r>
        <w:rPr>
          <w:rFonts w:eastAsia="Calibri"/>
          <w:b/>
          <w:kern w:val="0"/>
          <w:lang w:eastAsia="pl-PL"/>
        </w:rPr>
        <w:t xml:space="preserve">– </w:t>
      </w:r>
      <w:r>
        <w:rPr>
          <w:rFonts w:eastAsia="Calibri"/>
          <w:bCs/>
          <w:color w:val="0070C0"/>
          <w:kern w:val="0"/>
          <w:lang w:eastAsia="pl-PL"/>
        </w:rPr>
        <w:t>załącznik nr 1 do SWZ.</w:t>
      </w:r>
    </w:p>
    <w:p>
      <w:pPr>
        <w:pStyle w:val="Normal"/>
        <w:suppressAutoHyphens w:val="false"/>
        <w:spacing w:lineRule="auto" w:line="276"/>
        <w:textAlignment w:val="auto"/>
        <w:rPr>
          <w:color w:val="000000"/>
          <w:lang w:eastAsia="pl-PL"/>
        </w:rPr>
      </w:pPr>
      <w:r>
        <w:rPr>
          <w:color w:val="000000"/>
          <w:lang w:eastAsia="pl-PL"/>
        </w:rPr>
      </w:r>
    </w:p>
    <w:p>
      <w:pPr>
        <w:pStyle w:val="Standard"/>
        <w:tabs>
          <w:tab w:val="clear" w:pos="708"/>
          <w:tab w:val="left" w:pos="0" w:leader="none"/>
        </w:tabs>
        <w:spacing w:lineRule="auto" w:line="276"/>
        <w:rPr>
          <w:rFonts w:ascii="Times New Roman" w:hAnsi="Times New Roman"/>
        </w:rPr>
      </w:pPr>
      <w:r>
        <w:rPr>
          <w:rFonts w:eastAsia="Garamond" w:ascii="Times New Roman" w:hAnsi="Times New Roman"/>
          <w:b/>
          <w:bCs/>
          <w:color w:val="000000"/>
          <w:u w:val="single"/>
        </w:rPr>
        <w:t xml:space="preserve">IV. OPIS PRZEDMIOTU ZAMÓWIENIA  </w:t>
      </w:r>
    </w:p>
    <w:p>
      <w:pPr>
        <w:pStyle w:val="Standard"/>
        <w:spacing w:lineRule="auto" w:line="276"/>
        <w:rPr>
          <w:rFonts w:ascii="Times New Roman" w:hAnsi="Times New Roman"/>
          <w:b/>
          <w:color w:val="0070C0"/>
        </w:rPr>
      </w:pPr>
      <w:r>
        <w:rPr>
          <w:rFonts w:cs="Times New Roman" w:ascii="Times New Roman" w:hAnsi="Times New Roman"/>
          <w:bCs/>
        </w:rPr>
        <w:t>Przedmiotem zamówienia jest:</w:t>
      </w:r>
      <w:r>
        <w:rPr>
          <w:rFonts w:eastAsia="Arial" w:cs="Times New Roman" w:ascii="Times New Roman" w:hAnsi="Times New Roman"/>
        </w:rPr>
        <w:t xml:space="preserve"> </w:t>
      </w:r>
      <w:r>
        <w:rPr>
          <w:rFonts w:eastAsia="Arial" w:cs="Times New Roman" w:ascii="Times New Roman" w:hAnsi="Times New Roman"/>
          <w:bCs/>
          <w:color w:val="0070C0"/>
        </w:rPr>
        <w:t xml:space="preserve"> </w:t>
      </w:r>
      <w:r>
        <w:rPr>
          <w:rFonts w:eastAsia="Arial" w:ascii="Times New Roman" w:hAnsi="Times New Roman"/>
          <w:bCs/>
          <w:color w:val="0070C0"/>
        </w:rPr>
        <w:t xml:space="preserve">Dostawa produktów farmaceutycznych z podziałem </w:t>
        <w:br/>
        <w:t>na 5 pakietów</w:t>
      </w:r>
      <w:r>
        <w:rPr>
          <w:rFonts w:eastAsia="Arial" w:ascii="Times New Roman" w:hAnsi="Times New Roman"/>
          <w:b/>
          <w:color w:val="0070C0"/>
        </w:rPr>
        <w:t xml:space="preserve"> </w:t>
      </w:r>
    </w:p>
    <w:p>
      <w:pPr>
        <w:pStyle w:val="Normal"/>
        <w:spacing w:lineRule="auto" w:line="276"/>
        <w:rPr>
          <w:rFonts w:eastAsia="Arial"/>
          <w:b/>
        </w:rPr>
      </w:pPr>
      <w:r>
        <w:rPr>
          <w:rFonts w:eastAsia="Arial"/>
          <w:b/>
        </w:rPr>
      </w:r>
    </w:p>
    <w:p>
      <w:pPr>
        <w:pStyle w:val="Normal"/>
        <w:spacing w:lineRule="auto" w:line="276"/>
        <w:ind w:hanging="450" w:left="495"/>
        <w:rPr/>
      </w:pPr>
      <w:r>
        <w:rPr>
          <w:rFonts w:eastAsia="Arial"/>
          <w:b/>
        </w:rPr>
        <w:t xml:space="preserve">    </w:t>
      </w:r>
      <w:r>
        <w:rPr>
          <w:rFonts w:eastAsia="SimSun"/>
          <w:kern w:val="0"/>
          <w:lang w:eastAsia="en-US"/>
        </w:rPr>
        <w:t xml:space="preserve">Przedmiot zamówienia podzielony jest na </w:t>
      </w:r>
      <w:r>
        <w:rPr>
          <w:rFonts w:eastAsia="SimSun"/>
          <w:b/>
          <w:bCs/>
          <w:color w:val="0070C0"/>
          <w:kern w:val="0"/>
          <w:lang w:eastAsia="en-US"/>
        </w:rPr>
        <w:t>5 pakietów</w:t>
      </w:r>
    </w:p>
    <w:p>
      <w:pPr>
        <w:pStyle w:val="Default"/>
        <w:suppressAutoHyphens w:val="false"/>
        <w:spacing w:lineRule="auto" w:line="276"/>
        <w:textAlignment w:val="auto"/>
        <w:rPr>
          <w:rFonts w:ascii="Times New Roman" w:hAnsi="Times New Roman" w:cs="Times New Roman"/>
        </w:rPr>
      </w:pPr>
      <w:r>
        <w:rPr>
          <w:rFonts w:cs="Times New Roman" w:ascii="Times New Roman" w:hAnsi="Times New Roman"/>
        </w:rPr>
      </w:r>
    </w:p>
    <w:p>
      <w:pPr>
        <w:pStyle w:val="BodyText3"/>
        <w:spacing w:lineRule="auto" w:line="276"/>
        <w:ind w:left="360" w:right="85"/>
        <w:rPr>
          <w:rFonts w:ascii="Times New Roman" w:hAnsi="Times New Roman"/>
        </w:rPr>
      </w:pPr>
      <w:r>
        <w:rPr>
          <w:rFonts w:eastAsia="SimSun" w:ascii="Times New Roman" w:hAnsi="Times New Roman"/>
          <w:kern w:val="0"/>
          <w:lang w:eastAsia="en-US"/>
        </w:rPr>
        <w:t xml:space="preserve">Główny przedmiot zamówienia wg Wspólnego Słownika Zamówień </w:t>
      </w:r>
    </w:p>
    <w:p>
      <w:pPr>
        <w:pStyle w:val="Heading3"/>
        <w:spacing w:lineRule="auto" w:line="276" w:before="0" w:after="0"/>
        <w:textAlignment w:val="top"/>
        <w:rPr>
          <w:rFonts w:ascii="Times New Roman" w:hAnsi="Times New Roman"/>
          <w:color w:val="EE0000"/>
          <w:sz w:val="24"/>
          <w:szCs w:val="24"/>
        </w:rPr>
      </w:pPr>
      <w:r>
        <w:rPr>
          <w:rFonts w:eastAsia="SimSun" w:ascii="Times New Roman" w:hAnsi="Times New Roman"/>
          <w:color w:val="0070C0"/>
          <w:kern w:val="0"/>
          <w:sz w:val="24"/>
          <w:szCs w:val="24"/>
          <w:lang w:eastAsia="en-US"/>
        </w:rPr>
        <w:t xml:space="preserve">       </w:t>
      </w:r>
      <w:r>
        <w:rPr>
          <w:rFonts w:eastAsia="SimSun" w:ascii="Times New Roman" w:hAnsi="Times New Roman"/>
          <w:kern w:val="0"/>
          <w:sz w:val="24"/>
          <w:szCs w:val="24"/>
          <w:lang w:eastAsia="en-US"/>
        </w:rPr>
        <w:t xml:space="preserve">       </w:t>
      </w:r>
      <w:r>
        <w:rPr>
          <w:rFonts w:eastAsia="SimSun" w:ascii="Times New Roman" w:hAnsi="Times New Roman"/>
          <w:b w:val="false"/>
          <w:bCs w:val="false"/>
          <w:kern w:val="0"/>
          <w:sz w:val="24"/>
          <w:szCs w:val="24"/>
          <w:lang w:eastAsia="en-US"/>
        </w:rPr>
        <w:t>(CPV):</w:t>
      </w:r>
      <w:r>
        <w:rPr>
          <w:rFonts w:eastAsia="SimSun" w:ascii="Times New Roman" w:hAnsi="Times New Roman"/>
          <w:kern w:val="0"/>
          <w:sz w:val="24"/>
          <w:szCs w:val="24"/>
          <w:lang w:eastAsia="en-US"/>
        </w:rPr>
        <w:t xml:space="preserve">  </w:t>
      </w:r>
      <w:r>
        <w:rPr>
          <w:rFonts w:ascii="Times New Roman" w:hAnsi="Times New Roman"/>
          <w:color w:val="0070C0"/>
          <w:sz w:val="24"/>
          <w:szCs w:val="24"/>
          <w:lang w:eastAsia="pl-PL"/>
        </w:rPr>
        <w:t>33.60.00.00-6 produkty farmaceutyczne.</w:t>
      </w:r>
    </w:p>
    <w:p>
      <w:pPr>
        <w:pStyle w:val="Heading3"/>
        <w:spacing w:lineRule="auto" w:line="276" w:before="0" w:after="0"/>
        <w:textAlignment w:val="top"/>
        <w:rPr>
          <w:rFonts w:ascii="Times New Roman" w:hAnsi="Times New Roman"/>
          <w:sz w:val="24"/>
          <w:szCs w:val="24"/>
        </w:rPr>
      </w:pPr>
      <w:r>
        <w:rPr>
          <w:rFonts w:eastAsia="SimSun" w:ascii="Times New Roman" w:hAnsi="Times New Roman"/>
          <w:b w:val="false"/>
          <w:bCs w:val="false"/>
          <w:color w:val="0070C0"/>
          <w:kern w:val="0"/>
          <w:sz w:val="24"/>
          <w:szCs w:val="24"/>
          <w:lang w:eastAsia="en-US"/>
        </w:rPr>
        <w:t xml:space="preserve">                            </w:t>
      </w:r>
    </w:p>
    <w:p>
      <w:pPr>
        <w:pStyle w:val="ListParagraph"/>
        <w:numPr>
          <w:ilvl w:val="0"/>
          <w:numId w:val="7"/>
        </w:numPr>
        <w:rPr>
          <w:rFonts w:ascii="Times New Roman" w:hAnsi="Times New Roman" w:cs="Times New Roman"/>
        </w:rPr>
      </w:pPr>
      <w:bookmarkStart w:id="1" w:name="_Hlk149289121"/>
      <w:r>
        <w:rPr>
          <w:rFonts w:cs="Times New Roman" w:ascii="Times New Roman" w:hAnsi="Times New Roman"/>
          <w:kern w:val="0"/>
          <w:lang w:eastAsia="pl-PL"/>
        </w:rPr>
        <w:t xml:space="preserve">Szczegółowy opis, zakres i wielkość przedmiotu zamówienia został zawarty w formularzu ofertowo-cenowych stanowiącym  </w:t>
      </w:r>
      <w:r>
        <w:rPr>
          <w:rFonts w:cs="Times New Roman" w:ascii="Times New Roman" w:hAnsi="Times New Roman"/>
          <w:bCs/>
          <w:color w:val="0070C0"/>
          <w:kern w:val="0"/>
          <w:lang w:eastAsia="pl-PL"/>
        </w:rPr>
        <w:t xml:space="preserve">załącznik nr 1 do SWZ </w:t>
      </w:r>
      <w:r>
        <w:rPr>
          <w:rFonts w:cs="Times New Roman" w:ascii="Times New Roman" w:hAnsi="Times New Roman"/>
          <w:bCs/>
          <w:kern w:val="0"/>
          <w:lang w:eastAsia="pl-PL"/>
        </w:rPr>
        <w:t xml:space="preserve">- pakiety </w:t>
      </w:r>
      <w:bookmarkEnd w:id="1"/>
      <w:r>
        <w:rPr>
          <w:rFonts w:cs="Times New Roman" w:ascii="Times New Roman" w:hAnsi="Times New Roman"/>
          <w:bCs/>
          <w:kern w:val="0"/>
          <w:lang w:eastAsia="pl-PL"/>
        </w:rPr>
        <w:t xml:space="preserve">od </w:t>
      </w:r>
      <w:r>
        <w:rPr>
          <w:rFonts w:cs="Times New Roman" w:ascii="Times New Roman" w:hAnsi="Times New Roman"/>
          <w:b/>
          <w:bCs/>
          <w:color w:val="0070C0"/>
          <w:kern w:val="0"/>
          <w:lang w:eastAsia="pl-PL"/>
        </w:rPr>
        <w:t>nr 1 do nr 5</w:t>
      </w:r>
      <w:r>
        <w:rPr>
          <w:rFonts w:cs="Times New Roman" w:ascii="Times New Roman" w:hAnsi="Times New Roman"/>
          <w:bCs/>
          <w:color w:val="EE0000"/>
          <w:kern w:val="0"/>
          <w:lang w:eastAsia="pl-PL"/>
        </w:rPr>
        <w:t xml:space="preserve"> </w:t>
      </w:r>
      <w:r>
        <w:rPr>
          <w:rFonts w:cs="Times New Roman" w:ascii="Times New Roman" w:hAnsi="Times New Roman"/>
          <w:bCs/>
          <w:kern w:val="0"/>
          <w:lang w:eastAsia="pl-PL"/>
        </w:rPr>
        <w:t>(załącznik nr 2 do umowy).</w:t>
      </w:r>
      <w:bookmarkStart w:id="2" w:name="_Hlk77580095"/>
    </w:p>
    <w:p>
      <w:pPr>
        <w:pStyle w:val="ListParagraph"/>
        <w:numPr>
          <w:ilvl w:val="0"/>
          <w:numId w:val="7"/>
        </w:numPr>
        <w:rPr>
          <w:rFonts w:ascii="Times New Roman" w:hAnsi="Times New Roman" w:cs="Times New Roman"/>
        </w:rPr>
      </w:pPr>
      <w:bookmarkStart w:id="3" w:name="_Hlk149289289"/>
      <w:r>
        <w:rPr>
          <w:rFonts w:cs="Times New Roman" w:ascii="Times New Roman" w:hAnsi="Times New Roman"/>
          <w:lang w:eastAsia="pl-PL"/>
        </w:rPr>
        <w:t xml:space="preserve">Zamawiający przewiduje zastosowanie prawa opcji. Zakres zamawianego asortymentu został określony w opisie zamówienia w którym została wskazana minimalna jak i maksymalna ilość zamawianego asortymentu. Przy ocenie złożonej oferty, zamawiający będzie oceniał wartość oferty dotyczącej maksymalnego zakresu prawa opcji. Ze względu na specyfikę zamówienia, ilość zamawianego asortymentu uzależniona będzie od faktycznej liczby pacjentów przebywających w szpitalu, a realizacja zamówienia odbywać się będzie w cenach jednostkowych wynikających z formularza oferty. </w:t>
        <w:br/>
        <w:t>Zamawiający gwarantuje realizacje zamówienia w zakresie minimum podanego w ramach prawa opcji.</w:t>
      </w:r>
      <w:bookmarkStart w:id="4" w:name="_Hlk147838585"/>
      <w:r>
        <w:rPr>
          <w:rFonts w:cs="Times New Roman" w:ascii="Times New Roman" w:hAnsi="Times New Roman"/>
          <w:lang w:eastAsia="pl-PL"/>
        </w:rPr>
        <w:t xml:space="preserve"> W przypadku realizacji przedmiotu umowy w zakresie prawa opcji wartość realizowanych  dostaw będzie się odbywać na podstawie złożonej oferty przez wykonawcę i cen jednostkowych wskazanych w opisie przedmiotu zamówienia.</w:t>
      </w:r>
      <w:bookmarkEnd w:id="2"/>
      <w:bookmarkEnd w:id="3"/>
      <w:bookmarkEnd w:id="4"/>
    </w:p>
    <w:p>
      <w:pPr>
        <w:pStyle w:val="ListParagraph"/>
        <w:numPr>
          <w:ilvl w:val="0"/>
          <w:numId w:val="7"/>
        </w:numPr>
        <w:rPr>
          <w:rFonts w:ascii="Times New Roman" w:hAnsi="Times New Roman" w:cs="Times New Roman"/>
        </w:rPr>
      </w:pPr>
      <w:r>
        <w:rPr>
          <w:rFonts w:cs="Times New Roman" w:ascii="Times New Roman" w:hAnsi="Times New Roman"/>
          <w:lang w:eastAsia="pl-PL"/>
        </w:rPr>
        <w:t>Wykonawca będzie dostarczał produkty farmaceutyczne</w:t>
      </w:r>
      <w:r>
        <w:rPr>
          <w:rFonts w:cs="Times New Roman" w:ascii="Times New Roman" w:hAnsi="Times New Roman"/>
          <w:color w:val="FF0000"/>
          <w:lang w:eastAsia="pl-PL"/>
        </w:rPr>
        <w:t xml:space="preserve"> </w:t>
      </w:r>
      <w:r>
        <w:rPr>
          <w:rFonts w:cs="Times New Roman" w:ascii="Times New Roman" w:hAnsi="Times New Roman"/>
          <w:lang w:eastAsia="pl-PL"/>
        </w:rPr>
        <w:t xml:space="preserve">sukcesywnie na podstawie złożonych e-mailem zamówień, transportem Wykonawcy na własny koszt wraz z wyładowaniem w miejsce wskazane przez Dział Farmacji, każdego z zamawiających Szpitali w dni robocze do godziny 13:00. </w:t>
      </w:r>
      <w:bookmarkStart w:id="5" w:name="_Hlk76114714"/>
      <w:r>
        <w:rPr>
          <w:rFonts w:cs="Times New Roman" w:ascii="Times New Roman" w:hAnsi="Times New Roman"/>
          <w:lang w:eastAsia="pl-PL"/>
        </w:rPr>
        <w:br/>
      </w:r>
      <w:r>
        <w:rPr>
          <w:rFonts w:cs="Times New Roman" w:ascii="Times New Roman" w:hAnsi="Times New Roman"/>
          <w:u w:val="single"/>
          <w:lang w:eastAsia="pl-PL"/>
        </w:rPr>
        <w:t xml:space="preserve">Maksymalny termin realizacji zamówienia - </w:t>
      </w:r>
      <w:r>
        <w:rPr>
          <w:rFonts w:cs="Times New Roman" w:ascii="Times New Roman" w:hAnsi="Times New Roman"/>
          <w:b/>
          <w:bCs/>
          <w:u w:val="single"/>
          <w:lang w:eastAsia="pl-PL"/>
        </w:rPr>
        <w:t>jeden dzień roboczy.</w:t>
      </w:r>
      <w:r>
        <w:rPr>
          <w:rFonts w:cs="Times New Roman" w:ascii="Times New Roman" w:hAnsi="Times New Roman"/>
          <w:u w:val="single"/>
          <w:lang w:eastAsia="pl-PL"/>
        </w:rPr>
        <w:t xml:space="preserve"> </w:t>
      </w:r>
      <w:bookmarkEnd w:id="5"/>
    </w:p>
    <w:p>
      <w:pPr>
        <w:pStyle w:val="ListParagraph"/>
        <w:numPr>
          <w:ilvl w:val="0"/>
          <w:numId w:val="7"/>
        </w:numPr>
        <w:rPr>
          <w:rFonts w:ascii="Times New Roman" w:hAnsi="Times New Roman" w:cs="Times New Roman"/>
        </w:rPr>
      </w:pPr>
      <w:r>
        <w:rPr>
          <w:rFonts w:cs="Times New Roman" w:ascii="Times New Roman" w:hAnsi="Times New Roman"/>
          <w:lang w:eastAsia="pl-PL"/>
        </w:rPr>
        <w:t xml:space="preserve">W przypadku nagłej potrzeby, Zamawiający ma prawo złożyć zamówienie na „cito” </w:t>
        <w:br/>
        <w:t xml:space="preserve">e-mailem potwierdzone telefonicznie, a Wykonawca zobowiązuje się dostarczyć zamówiony w tym trybie towar w terminie </w:t>
      </w:r>
      <w:r>
        <w:rPr>
          <w:rFonts w:cs="Times New Roman" w:ascii="Times New Roman" w:hAnsi="Times New Roman"/>
          <w:b/>
          <w:bCs/>
          <w:lang w:eastAsia="pl-PL"/>
        </w:rPr>
        <w:t>4 godzin</w:t>
      </w:r>
      <w:r>
        <w:rPr>
          <w:rFonts w:cs="Times New Roman" w:ascii="Times New Roman" w:hAnsi="Times New Roman"/>
          <w:lang w:eastAsia="pl-PL"/>
        </w:rPr>
        <w:t xml:space="preserve"> licząc od momentu otrzymania zamówienia.</w:t>
      </w:r>
    </w:p>
    <w:p>
      <w:pPr>
        <w:pStyle w:val="ListParagraph"/>
        <w:numPr>
          <w:ilvl w:val="0"/>
          <w:numId w:val="7"/>
        </w:numPr>
        <w:rPr>
          <w:rFonts w:ascii="Times New Roman" w:hAnsi="Times New Roman" w:cs="Times New Roman"/>
        </w:rPr>
      </w:pPr>
      <w:r>
        <w:rPr>
          <w:rFonts w:cs="Times New Roman" w:ascii="Times New Roman" w:hAnsi="Times New Roman"/>
          <w:color w:themeColor="text1" w:val="000000"/>
          <w:lang w:eastAsia="pl-PL"/>
        </w:rPr>
        <w:t>Miejscem odbioru dostarczonego asortymentu jest Dział Farmacji Szpitala Tucholskiego w Tucholi przy ul. Nowodworskiego 14 – 18 i Zakład Opiekuńczo Leczniczy w Tucholi przy ul Wiejskiej 8 oraz Dział Farmacji Szpitala Powiatowego w Chełmży  przy ul. Szewskiej 23 i Zakład Opiekuńczo Leczniczy w Browina 62.</w:t>
      </w:r>
    </w:p>
    <w:p>
      <w:pPr>
        <w:pStyle w:val="ListParagraph"/>
        <w:numPr>
          <w:ilvl w:val="0"/>
          <w:numId w:val="7"/>
        </w:numPr>
        <w:rPr>
          <w:rFonts w:ascii="Times New Roman" w:hAnsi="Times New Roman" w:cs="Times New Roman"/>
        </w:rPr>
      </w:pPr>
      <w:r>
        <w:rPr>
          <w:rFonts w:cs="Times New Roman" w:ascii="Times New Roman" w:hAnsi="Times New Roman"/>
          <w:lang w:eastAsia="pl-PL"/>
        </w:rPr>
        <w:t>Produkty będące przedmiotem zamówienia muszą być dopuszczone do obrotu i stosowania na terenie RP zgodnie z przepisami ustawy z dnia 6 września 2001 r. Prawo farmaceutyczne (</w:t>
      </w:r>
      <w:r>
        <w:rPr>
          <w:rFonts w:cs="Times New Roman" w:ascii="Times New Roman" w:hAnsi="Times New Roman"/>
          <w:color w:themeColor="text1" w:val="000000"/>
          <w:lang w:eastAsia="pl-PL"/>
        </w:rPr>
        <w:t>Dz. U. z 2025 poz. 750 z późń. zm.)</w:t>
      </w:r>
    </w:p>
    <w:p>
      <w:pPr>
        <w:pStyle w:val="ListParagraph"/>
        <w:numPr>
          <w:ilvl w:val="0"/>
          <w:numId w:val="7"/>
        </w:numPr>
        <w:rPr>
          <w:rFonts w:ascii="Times New Roman" w:hAnsi="Times New Roman" w:cs="Times New Roman"/>
        </w:rPr>
      </w:pPr>
      <w:r>
        <w:rPr>
          <w:rFonts w:cs="Times New Roman" w:ascii="Times New Roman" w:hAnsi="Times New Roman"/>
        </w:rPr>
        <w:t xml:space="preserve">Dostarczone przez Wykonawcę produkty lecznicze i musza posiadać okres ważności nie krótszy niż </w:t>
      </w:r>
      <w:r>
        <w:rPr>
          <w:rFonts w:cs="Times New Roman" w:ascii="Times New Roman" w:hAnsi="Times New Roman"/>
          <w:color w:val="0070C0"/>
        </w:rPr>
        <w:t xml:space="preserve">12 miesięcy </w:t>
      </w:r>
      <w:r>
        <w:rPr>
          <w:rFonts w:cs="Times New Roman" w:ascii="Times New Roman" w:hAnsi="Times New Roman"/>
        </w:rPr>
        <w:t>od daty dostawy.</w:t>
      </w:r>
    </w:p>
    <w:p>
      <w:pPr>
        <w:pStyle w:val="ListParagraph"/>
        <w:numPr>
          <w:ilvl w:val="0"/>
          <w:numId w:val="7"/>
        </w:numPr>
        <w:rPr>
          <w:rFonts w:ascii="Times New Roman" w:hAnsi="Times New Roman" w:cs="Times New Roman"/>
        </w:rPr>
      </w:pPr>
      <w:r>
        <w:rPr>
          <w:rFonts w:cs="Times New Roman" w:ascii="Times New Roman" w:hAnsi="Times New Roman"/>
          <w:lang w:eastAsia="pl-PL"/>
        </w:rPr>
        <w:t>Wykonawca wraz z fakturą dostarcza Zamawiającemu w formie elektronicznej BLOZ tekstowy, XML, specyfikację do faktury zawierającą, co najmniej następujące dane: logo kontrahenta, nazwę odbiorcy, nr faktury, NIP dostawcy, NIP odbiorcy, nazwę towaru, ilość sprzedaną, cenę netto, %VAT, symbol SWW, serię i datę ważności oraz kod EAN.</w:t>
      </w:r>
    </w:p>
    <w:p>
      <w:pPr>
        <w:pStyle w:val="ListParagraph"/>
        <w:numPr>
          <w:ilvl w:val="0"/>
          <w:numId w:val="7"/>
        </w:numPr>
        <w:rPr>
          <w:rFonts w:ascii="Times New Roman" w:hAnsi="Times New Roman" w:cs="Times New Roman"/>
        </w:rPr>
      </w:pPr>
      <w:r>
        <w:rPr>
          <w:rFonts w:cs="Times New Roman" w:ascii="Times New Roman" w:hAnsi="Times New Roman"/>
          <w:lang w:eastAsia="pl-PL"/>
        </w:rPr>
        <w:t>W przypadku braku na rynku opakowań produktów leczniczych i wyrobów medycznych podanych w SWZ, dopuszcza się podanie najmniejszych, zarejestrowanych opakowań dostępnych na rynku i przeliczenie ich cen (w formularzu cenowym) na opakowania wymagane.</w:t>
      </w:r>
    </w:p>
    <w:p>
      <w:pPr>
        <w:pStyle w:val="ListParagraph"/>
        <w:numPr>
          <w:ilvl w:val="0"/>
          <w:numId w:val="7"/>
        </w:numPr>
        <w:rPr>
          <w:rFonts w:ascii="Times New Roman" w:hAnsi="Times New Roman" w:cs="Times New Roman"/>
        </w:rPr>
      </w:pPr>
      <w:r>
        <w:rPr>
          <w:rFonts w:cs="Times New Roman" w:ascii="Times New Roman" w:hAnsi="Times New Roman"/>
          <w:lang w:eastAsia="pl-PL"/>
        </w:rPr>
        <w:t xml:space="preserve">Strony dopuszczają możliwość zakupu zamiennika danego produktu leczniczego, w przypadku, gdy na rynku nie można uzyskać produktu z oferty lub wstrzymano bądź zakończono jego produkcję. Taki zakup może odbyć się wyłącznie za zgodą osoby upoważnionej przez Zamawiającego. Oferowany zamiennik musi posiadać te same parametry i właściwości, a jego cena jednostkowa nie może przekraczać ceny leku podanego w ofercie. Zamawiający zastrzega, że zamiennik zaoferowanego produktu leczniczego winien posiadać równoważność farmaceutyczną, przez co należy rozumieć, że oba leki są identyczne pod względem rodzaju substancji czynnej, dawki, postaci leku, drogi podania oraz odpowiadają porównywalnym normom.  Z uwagi na fakt, że równoważność farmaceutyczna nie warunkuje równoważności terapeutycznej, gdyż różnice w zakresie substancji uzupełniających i procesu produkcyjnego mogą powodować różnice w rozpuszczaniu oraz biodostępności, a w konsekwencji w działaniu środka farmaceutycznego Zamawiający wymaga również by  zaoferowane produkty lecznicze winny posiadać równoważność terapeutyczną. Pod pojęciem równoważności terapeutycznej należy rozumieć sytuację w której dwa środki są równoważne farmaceutycznie i po ich podaniu w takiej samej dawce ich efekty zarówno w zakresie skuteczności jak i bezpieczeństwa są takie same, jak można było oczekiwać na podstawie odpowiednich badań. </w:t>
      </w:r>
    </w:p>
    <w:p>
      <w:pPr>
        <w:pStyle w:val="ListParagraph"/>
        <w:numPr>
          <w:ilvl w:val="0"/>
          <w:numId w:val="7"/>
        </w:numPr>
        <w:rPr>
          <w:rFonts w:ascii="Times New Roman" w:hAnsi="Times New Roman" w:cs="Times New Roman"/>
        </w:rPr>
      </w:pPr>
      <w:r>
        <w:rPr>
          <w:rFonts w:cs="Times New Roman" w:ascii="Times New Roman" w:hAnsi="Times New Roman"/>
          <w:lang w:eastAsia="pl-PL"/>
        </w:rPr>
        <w:t xml:space="preserve">Zmiana postaci leków określonych w SWZ na inne formy może odbyć się wyłącznie za zgodą Zamawiającego po uprzednim wskazaniu konkretnego produktu i oferowanej zamiennej postaci leku </w:t>
      </w:r>
      <w:r>
        <w:rPr>
          <w:rFonts w:cs="Times New Roman" w:ascii="Times New Roman" w:hAnsi="Times New Roman"/>
          <w:color w:val="FF0000"/>
          <w:lang w:eastAsia="pl-PL"/>
        </w:rPr>
        <w:t xml:space="preserve"> </w:t>
      </w:r>
    </w:p>
    <w:p>
      <w:pPr>
        <w:pStyle w:val="ListParagraph"/>
        <w:numPr>
          <w:ilvl w:val="0"/>
          <w:numId w:val="7"/>
        </w:numPr>
        <w:rPr>
          <w:rFonts w:ascii="Times New Roman" w:hAnsi="Times New Roman" w:cs="Times New Roman"/>
        </w:rPr>
      </w:pPr>
      <w:r>
        <w:rPr>
          <w:rFonts w:cs="Times New Roman" w:ascii="Times New Roman" w:hAnsi="Times New Roman"/>
          <w:lang w:eastAsia="pl-PL"/>
        </w:rPr>
        <w:t>Zamawiający wymaga podania danych kontaktowych - imienia, nazwiska i stanowiska osób, które należy wpisać w przyszłej umowie dostawy.</w:t>
      </w:r>
    </w:p>
    <w:p>
      <w:pPr>
        <w:pStyle w:val="ListParagraph"/>
        <w:numPr>
          <w:ilvl w:val="0"/>
          <w:numId w:val="7"/>
        </w:numPr>
        <w:rPr>
          <w:rFonts w:ascii="Times New Roman" w:hAnsi="Times New Roman" w:cs="Times New Roman"/>
        </w:rPr>
      </w:pPr>
      <w:r>
        <w:rPr>
          <w:rFonts w:cs="Times New Roman" w:ascii="Times New Roman" w:hAnsi="Times New Roman"/>
        </w:rPr>
        <w:t>Zamawiający wymaga podania numeru telefonu, imienia, nazwiska oraz stanowiska osób, które kontaktować się będą z przedstawicielem Zamawiającego w sprawach np. zamówień, reklamacji itp</w:t>
      </w:r>
    </w:p>
    <w:p>
      <w:pPr>
        <w:pStyle w:val="Standard"/>
        <w:tabs>
          <w:tab w:val="clear" w:pos="708"/>
          <w:tab w:val="left" w:pos="0" w:leader="none"/>
        </w:tabs>
        <w:spacing w:lineRule="auto" w:line="276"/>
        <w:rPr>
          <w:rFonts w:ascii="Times New Roman" w:hAnsi="Times New Roman"/>
        </w:rPr>
      </w:pPr>
      <w:r>
        <w:rPr>
          <w:rFonts w:ascii="Times New Roman" w:hAnsi="Times New Roman"/>
          <w:b/>
          <w:bCs/>
          <w:u w:val="single"/>
        </w:rPr>
        <w:t xml:space="preserve">V. PODWYKONAWCY </w:t>
      </w:r>
    </w:p>
    <w:p>
      <w:pPr>
        <w:pStyle w:val="Normal"/>
        <w:keepNext w:val="true"/>
        <w:widowControl w:val="false"/>
        <w:numPr>
          <w:ilvl w:val="1"/>
          <w:numId w:val="23"/>
        </w:numPr>
        <w:shd w:val="clear" w:color="auto" w:fill="FFFFFF"/>
        <w:suppressAutoHyphens w:val="false"/>
        <w:spacing w:lineRule="auto" w:line="276" w:before="0" w:after="160"/>
        <w:contextualSpacing/>
        <w:textAlignment w:val="auto"/>
        <w:rPr/>
      </w:pPr>
      <w:r>
        <w:rPr>
          <w:rFonts w:eastAsia="Calibri"/>
          <w:kern w:val="0"/>
          <w:lang w:eastAsia="en-US"/>
        </w:rPr>
        <w:t xml:space="preserve">Wykonawca może powierzyć wykonanie części zamówienia podwykonawcy (podwykonawcom). </w:t>
      </w:r>
    </w:p>
    <w:p>
      <w:pPr>
        <w:pStyle w:val="Normal"/>
        <w:keepNext w:val="true"/>
        <w:widowControl w:val="false"/>
        <w:numPr>
          <w:ilvl w:val="1"/>
          <w:numId w:val="23"/>
        </w:numPr>
        <w:shd w:val="clear" w:color="auto" w:fill="FFFFFF"/>
        <w:suppressAutoHyphens w:val="false"/>
        <w:spacing w:lineRule="auto" w:line="276" w:before="0" w:after="160"/>
        <w:contextualSpacing/>
        <w:textAlignment w:val="auto"/>
        <w:rPr/>
      </w:pPr>
      <w:r>
        <w:rPr>
          <w:kern w:val="0"/>
          <w:lang w:eastAsia="pl-PL"/>
        </w:rPr>
        <w:t>Zamawiający nie zastrzega obowiązku osobistego wykonania przez wykonawcę kluczowych części zamówienia.</w:t>
      </w:r>
    </w:p>
    <w:p>
      <w:pPr>
        <w:pStyle w:val="Normal"/>
        <w:keepNext w:val="true"/>
        <w:widowControl w:val="false"/>
        <w:numPr>
          <w:ilvl w:val="1"/>
          <w:numId w:val="23"/>
        </w:numPr>
        <w:shd w:val="clear" w:color="auto" w:fill="FFFFFF"/>
        <w:suppressAutoHyphens w:val="false"/>
        <w:spacing w:lineRule="auto" w:line="276" w:before="0" w:after="160"/>
        <w:contextualSpacing/>
        <w:textAlignment w:val="auto"/>
        <w:rPr/>
      </w:pPr>
      <w:r>
        <w:rPr>
          <w:kern w:val="0"/>
          <w:lang w:eastAsia="pl-PL"/>
        </w:rPr>
        <w:t>Zamawiający wymaga, aby w przypadku powierzenia części zamówienia podwykonawcom, wykonawca wskazał, w formularzu ofertowym, części zamówienia, których wykonanie zamierza powierzyć podwykonawcom oraz podał (o ile są mu wiadome na tym etapie) nazwy (firmy) tych podwykonawców.</w:t>
      </w:r>
    </w:p>
    <w:p>
      <w:pPr>
        <w:pStyle w:val="Normal"/>
        <w:keepNext w:val="true"/>
        <w:widowControl w:val="false"/>
        <w:numPr>
          <w:ilvl w:val="1"/>
          <w:numId w:val="23"/>
        </w:numPr>
        <w:shd w:val="clear" w:color="auto" w:fill="FFFFFF"/>
        <w:suppressAutoHyphens w:val="false"/>
        <w:spacing w:lineRule="auto" w:line="276" w:before="0" w:after="160"/>
        <w:contextualSpacing/>
        <w:textAlignment w:val="auto"/>
        <w:rPr/>
      </w:pPr>
      <w:r>
        <w:rPr>
          <w:kern w:val="0"/>
          <w:lang w:eastAsia="pl-PL"/>
        </w:rPr>
        <w:t xml:space="preserve">Powierzenie wykonania części zamówienia podwykonawcom nie zwalnia wykonawcy </w:t>
        <w:br/>
        <w:t xml:space="preserve">z odpowiedzialności za należyte wykonanie tego zamówienia. </w:t>
      </w:r>
    </w:p>
    <w:p>
      <w:pPr>
        <w:pStyle w:val="Normal"/>
        <w:keepNext w:val="true"/>
        <w:widowControl w:val="false"/>
        <w:numPr>
          <w:ilvl w:val="1"/>
          <w:numId w:val="23"/>
        </w:numPr>
        <w:shd w:val="clear" w:color="auto" w:fill="FFFFFF"/>
        <w:suppressAutoHyphens w:val="false"/>
        <w:spacing w:lineRule="auto" w:line="276" w:before="0" w:after="160"/>
        <w:contextualSpacing/>
        <w:textAlignment w:val="auto"/>
        <w:rPr/>
      </w:pPr>
      <w:r>
        <w:rPr>
          <w:kern w:val="0"/>
          <w:lang w:eastAsia="pl-PL"/>
        </w:rPr>
        <w:t xml:space="preserve">Warunki realizacji zamówienia przy udziale podwykonawców określają postanowienia umowy – </w:t>
      </w:r>
      <w:r>
        <w:rPr>
          <w:color w:val="0070C0"/>
          <w:kern w:val="0"/>
          <w:lang w:eastAsia="pl-PL"/>
        </w:rPr>
        <w:t>załącznik nr 4 do SWZ.</w:t>
      </w:r>
    </w:p>
    <w:p>
      <w:pPr>
        <w:pStyle w:val="Normal"/>
        <w:keepNext w:val="true"/>
        <w:widowControl w:val="false"/>
        <w:shd w:val="clear" w:color="auto" w:fill="FFFFFF"/>
        <w:suppressAutoHyphens w:val="false"/>
        <w:spacing w:lineRule="auto" w:line="276" w:before="0" w:after="160"/>
        <w:contextualSpacing/>
        <w:textAlignment w:val="auto"/>
        <w:rPr>
          <w:color w:val="0070C0"/>
          <w:kern w:val="0"/>
          <w:lang w:eastAsia="pl-PL"/>
        </w:rPr>
      </w:pPr>
      <w:r>
        <w:rPr>
          <w:color w:val="0070C0"/>
          <w:kern w:val="0"/>
          <w:lang w:eastAsia="pl-PL"/>
        </w:rPr>
      </w:r>
    </w:p>
    <w:p>
      <w:pPr>
        <w:pStyle w:val="Normal"/>
        <w:spacing w:lineRule="auto" w:line="276"/>
        <w:textAlignment w:val="auto"/>
        <w:rPr/>
      </w:pPr>
      <w:r>
        <w:rPr>
          <w:b/>
          <w:kern w:val="0"/>
          <w:u w:val="single"/>
          <w:lang w:eastAsia="ar-SA"/>
        </w:rPr>
        <w:t xml:space="preserve">VI. WADIUM </w:t>
      </w:r>
    </w:p>
    <w:p>
      <w:pPr>
        <w:pStyle w:val="Normal"/>
        <w:spacing w:lineRule="auto" w:line="276"/>
        <w:textAlignment w:val="auto"/>
        <w:rPr/>
      </w:pPr>
      <w:r>
        <w:rPr>
          <w:b/>
          <w:kern w:val="0"/>
          <w:lang w:eastAsia="ar-SA"/>
        </w:rPr>
        <w:t xml:space="preserve">     </w:t>
      </w:r>
    </w:p>
    <w:p>
      <w:pPr>
        <w:pStyle w:val="Normal"/>
        <w:spacing w:lineRule="auto" w:line="276"/>
        <w:ind w:left="708"/>
        <w:textAlignment w:val="auto"/>
        <w:rPr/>
      </w:pPr>
      <w:r>
        <w:rPr>
          <w:bCs/>
          <w:kern w:val="0"/>
          <w:lang w:eastAsia="ar-SA"/>
        </w:rPr>
        <w:t xml:space="preserve">Zamawiający nie wymaga wniesienia wadium </w:t>
      </w:r>
    </w:p>
    <w:p>
      <w:pPr>
        <w:pStyle w:val="Normal"/>
        <w:suppressAutoHyphens w:val="false"/>
        <w:spacing w:lineRule="auto" w:line="276" w:before="0" w:after="160"/>
        <w:contextualSpacing/>
        <w:textAlignment w:val="auto"/>
        <w:rPr>
          <w:rFonts w:eastAsia="Calibri"/>
          <w:kern w:val="0"/>
          <w:lang w:eastAsia="en-US"/>
        </w:rPr>
      </w:pPr>
      <w:r>
        <w:rPr>
          <w:rFonts w:eastAsia="Calibri"/>
          <w:kern w:val="0"/>
          <w:lang w:eastAsia="en-US"/>
        </w:rPr>
      </w:r>
    </w:p>
    <w:p>
      <w:pPr>
        <w:pStyle w:val="Normal"/>
        <w:suppressAutoHyphens w:val="false"/>
        <w:spacing w:lineRule="auto" w:line="276" w:before="0" w:after="160"/>
        <w:contextualSpacing/>
        <w:textAlignment w:val="auto"/>
        <w:rPr/>
      </w:pPr>
      <w:r>
        <w:rPr>
          <w:rFonts w:eastAsia="Calibri"/>
          <w:b/>
          <w:bCs/>
          <w:kern w:val="0"/>
          <w:u w:val="single"/>
          <w:lang w:eastAsia="en-US"/>
        </w:rPr>
        <w:t xml:space="preserve">VII. TERMIN WYKONANIA ZAMÓWIENIA </w:t>
        <w:br/>
      </w:r>
    </w:p>
    <w:p>
      <w:pPr>
        <w:pStyle w:val="Normal"/>
        <w:numPr>
          <w:ilvl w:val="0"/>
          <w:numId w:val="0"/>
        </w:numPr>
        <w:tabs>
          <w:tab w:val="clear" w:pos="708"/>
          <w:tab w:val="left" w:pos="1210" w:leader="none"/>
        </w:tabs>
        <w:suppressAutoHyphens w:val="false"/>
        <w:spacing w:lineRule="auto" w:line="276" w:before="120" w:after="0"/>
        <w:ind w:hanging="0" w:left="0"/>
        <w:textAlignment w:val="auto"/>
        <w:outlineLvl w:val="1"/>
        <w:rPr/>
      </w:pPr>
      <w:r>
        <w:rPr>
          <w:rFonts w:eastAsia="SimSun"/>
          <w:bCs/>
          <w:iCs/>
          <w:kern w:val="0"/>
          <w:lang w:eastAsia="en-US"/>
        </w:rPr>
        <w:t xml:space="preserve">Zamówienie musi zostać zrealizowane w terminie: </w:t>
      </w:r>
      <w:r>
        <w:rPr>
          <w:rFonts w:eastAsia="SimSun"/>
          <w:b/>
          <w:bCs/>
          <w:iCs/>
          <w:color w:val="0070C0"/>
          <w:kern w:val="0"/>
          <w:lang w:eastAsia="en-US"/>
        </w:rPr>
        <w:t>17 miesięcy</w:t>
      </w:r>
      <w:r>
        <w:rPr>
          <w:rFonts w:eastAsia="SimSun"/>
          <w:b/>
          <w:bCs/>
          <w:iCs/>
          <w:color w:val="000000"/>
          <w:kern w:val="0"/>
          <w:lang w:eastAsia="en-US"/>
        </w:rPr>
        <w:t xml:space="preserve">  </w:t>
      </w:r>
      <w:r>
        <w:rPr>
          <w:rFonts w:eastAsia="SimSun"/>
          <w:iCs/>
          <w:color w:val="EE0000"/>
          <w:kern w:val="0"/>
          <w:lang w:eastAsia="en-US"/>
        </w:rPr>
        <w:t xml:space="preserve">  </w:t>
      </w:r>
    </w:p>
    <w:p>
      <w:pPr>
        <w:pStyle w:val="Normal"/>
        <w:numPr>
          <w:ilvl w:val="0"/>
          <w:numId w:val="0"/>
        </w:numPr>
        <w:tabs>
          <w:tab w:val="clear" w:pos="708"/>
          <w:tab w:val="left" w:pos="432" w:leader="none"/>
        </w:tabs>
        <w:suppressAutoHyphens w:val="false"/>
        <w:spacing w:lineRule="auto" w:line="276" w:before="200" w:after="60"/>
        <w:ind w:hanging="431" w:left="431"/>
        <w:textAlignment w:val="auto"/>
        <w:outlineLvl w:val="0"/>
        <w:rPr/>
      </w:pPr>
      <w:bookmarkStart w:id="6" w:name="_Toc258314247"/>
      <w:r>
        <w:rPr>
          <w:b/>
          <w:bCs/>
          <w:caps/>
          <w:u w:val="single"/>
          <w:lang w:eastAsia="pl-PL"/>
        </w:rPr>
        <w:t>VIII. Informacja o warunkach udziału w postępowaniu</w:t>
      </w:r>
      <w:bookmarkEnd w:id="6"/>
    </w:p>
    <w:p>
      <w:pPr>
        <w:pStyle w:val="ListParagraph"/>
        <w:numPr>
          <w:ilvl w:val="0"/>
          <w:numId w:val="8"/>
        </w:numPr>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O udzielenie zamówienia mogą ubiegać się wykonawcy, którzy nie podlegają wykluczeniu na zasadach określonych w Rozdziale 8 SWZ oraz spełniają określone przez zamawiającego warunki udziału w postępowaniu.</w:t>
      </w:r>
    </w:p>
    <w:p>
      <w:pPr>
        <w:pStyle w:val="ListParagraph"/>
        <w:numPr>
          <w:ilvl w:val="0"/>
          <w:numId w:val="8"/>
        </w:numPr>
        <w:suppressAutoHyphens w:val="false"/>
        <w:spacing w:before="0" w:after="160"/>
        <w:contextualSpacing/>
        <w:textAlignment w:val="auto"/>
        <w:rPr>
          <w:rFonts w:ascii="Times New Roman" w:hAnsi="Times New Roman"/>
        </w:rPr>
      </w:pPr>
      <w:r>
        <w:rPr>
          <w:rFonts w:cs="Times New Roman" w:ascii="Times New Roman" w:hAnsi="Times New Roman"/>
          <w:b/>
          <w:kern w:val="0"/>
          <w:lang w:eastAsia="pl-PL"/>
        </w:rPr>
        <w:t>O udzielenie zamówienia mogą ubiegać się wykonawcy, którzy spełniają warunki dotyczące:</w:t>
      </w:r>
    </w:p>
    <w:p>
      <w:pPr>
        <w:pStyle w:val="Normal"/>
        <w:suppressAutoHyphens w:val="false"/>
        <w:spacing w:lineRule="auto" w:line="276"/>
        <w:ind w:left="708"/>
        <w:jc w:val="both"/>
        <w:textAlignment w:val="auto"/>
        <w:rPr/>
      </w:pPr>
      <w:r>
        <w:rPr>
          <w:b/>
          <w:kern w:val="0"/>
          <w:u w:val="single"/>
          <w:shd w:fill="FFFFFF" w:val="clear"/>
          <w:lang w:eastAsia="pl-PL"/>
        </w:rPr>
        <w:t>1) zdolności do występowania w obrocie gospodarczym;</w:t>
      </w:r>
    </w:p>
    <w:p>
      <w:pPr>
        <w:pStyle w:val="Normal"/>
        <w:tabs>
          <w:tab w:val="clear" w:pos="708"/>
          <w:tab w:val="left" w:pos="2160" w:leader="none"/>
        </w:tabs>
        <w:suppressAutoHyphens w:val="false"/>
        <w:spacing w:lineRule="auto" w:line="276"/>
        <w:ind w:left="1068"/>
        <w:jc w:val="both"/>
        <w:textAlignment w:val="auto"/>
        <w:rPr/>
      </w:pPr>
      <w:r>
        <w:rPr>
          <w:kern w:val="0"/>
          <w:lang w:eastAsia="pl-PL"/>
        </w:rPr>
        <w:br/>
        <w:t xml:space="preserve">Zamawiający nie stawia warunku w powyższym zakresie. </w:t>
      </w:r>
    </w:p>
    <w:p>
      <w:pPr>
        <w:pStyle w:val="Standard"/>
        <w:tabs>
          <w:tab w:val="clear" w:pos="708"/>
          <w:tab w:val="left" w:pos="0" w:leader="none"/>
        </w:tabs>
        <w:spacing w:lineRule="auto" w:line="276"/>
        <w:rPr>
          <w:rFonts w:ascii="Times New Roman" w:hAnsi="Times New Roman"/>
          <w:b/>
          <w:bCs/>
          <w:u w:val="single"/>
        </w:rPr>
      </w:pPr>
      <w:r>
        <w:rPr>
          <w:rFonts w:ascii="Times New Roman" w:hAnsi="Times New Roman"/>
          <w:b/>
          <w:bCs/>
          <w:u w:val="single"/>
        </w:rPr>
      </w:r>
    </w:p>
    <w:p>
      <w:pPr>
        <w:pStyle w:val="Normal"/>
        <w:tabs>
          <w:tab w:val="clear" w:pos="708"/>
          <w:tab w:val="left" w:pos="2160" w:leader="none"/>
        </w:tabs>
        <w:suppressAutoHyphens w:val="false"/>
        <w:spacing w:lineRule="auto" w:line="276"/>
        <w:ind w:left="708"/>
        <w:jc w:val="both"/>
        <w:textAlignment w:val="auto"/>
        <w:rPr/>
      </w:pPr>
      <w:bookmarkStart w:id="7" w:name="_Hlk67918926"/>
      <w:r>
        <w:rPr>
          <w:b/>
          <w:kern w:val="0"/>
          <w:u w:val="single"/>
          <w:lang w:eastAsia="pl-PL"/>
        </w:rPr>
        <w:t>2) uprawnień do prowadzenia określonej działalności gospodarczej lub zawodowej,</w:t>
      </w:r>
      <w:r>
        <w:rPr>
          <w:b/>
          <w:kern w:val="0"/>
          <w:lang w:eastAsia="pl-PL"/>
        </w:rPr>
        <w:t xml:space="preserve"> </w:t>
      </w:r>
      <w:r>
        <w:rPr>
          <w:b/>
          <w:kern w:val="0"/>
          <w:u w:val="single"/>
          <w:lang w:eastAsia="pl-PL"/>
        </w:rPr>
        <w:t>o ile wynika to z odrębnych przepisów;</w:t>
      </w:r>
      <w:bookmarkEnd w:id="7"/>
    </w:p>
    <w:p>
      <w:pPr>
        <w:pStyle w:val="Normal"/>
        <w:ind w:left="708"/>
        <w:jc w:val="both"/>
        <w:rPr>
          <w:b/>
          <w:bCs/>
        </w:rPr>
      </w:pPr>
      <w:r>
        <w:rPr>
          <w:kern w:val="0"/>
          <w:lang w:eastAsia="pl-PL"/>
        </w:rPr>
        <w:br/>
      </w:r>
      <w:r>
        <w:rPr>
          <w:b/>
          <w:bCs/>
        </w:rPr>
        <w:t>Dotyczy każdej części zamówienia</w:t>
      </w:r>
    </w:p>
    <w:p>
      <w:pPr>
        <w:pStyle w:val="Normal"/>
        <w:ind w:left="708"/>
        <w:jc w:val="both"/>
        <w:rPr>
          <w:b/>
          <w:bCs/>
        </w:rPr>
      </w:pPr>
      <w:r>
        <w:rPr>
          <w:b/>
          <w:bCs/>
        </w:rPr>
        <w:br/>
      </w:r>
      <w:r>
        <w:rPr/>
        <w:t xml:space="preserve">Zamawiający uzna, że warunek jest spełniony jeżeli Wykonawca załączy dokumenty </w:t>
        <w:br/>
        <w:t xml:space="preserve">potwierdzające posiadanie uprawnienia do sprzedaży produktów leczniczych </w:t>
        <w:br/>
        <w:t>Zamawiającemu (dotyczy Wykonawców oferujących produkty lecznicze):</w:t>
      </w:r>
    </w:p>
    <w:p>
      <w:pPr>
        <w:pStyle w:val="Normal"/>
        <w:ind w:left="708"/>
        <w:jc w:val="both"/>
        <w:rPr/>
      </w:pPr>
      <w:r>
        <w:rPr/>
        <w:t>Podmioty określone w art. 72 ustawy Prawo farmaceutyczne (hurtownie, składy konsygnacyjne i składy celne) - Kopia ważnego aktu administracyjnego (koncesji, zezwolenia) wydanego przez Głównego Inspektora Farmaceutycznego (GIF, MZ) uprawniającego do prowadzenia hurtowni farmaceutycznej, składu konsygnacyjnego, składu celnego lub kopia równoważnego dokumentu wydanego przez właściwe organy państw członkowskich UE, a w przypadku składania oferty na leki psychotropowe i środki odurzające - odpowiednio wymagane zezwolenie.</w:t>
        <w:br/>
        <w:t xml:space="preserve">Obowiązek posiadania ww. koncesji/zezwolenia/licencji wynika z obowiązujących przepisów prawa, w szczególności przepisów ustawy z dnia 6 września 2001 roku Prawo farmaceutyczne. </w:t>
        <w:br/>
        <w:t xml:space="preserve">W przypadku zaoferowania produktów w stosunku do których nie jest wymagany </w:t>
        <w:br/>
        <w:t xml:space="preserve">przepisami prawa dokument wymieniony powyżej, Wykonawca złoży stosowne   </w:t>
        <w:br/>
        <w:t>oświadczenie o braku konieczności załączenia takiego dokumentu.</w:t>
      </w:r>
    </w:p>
    <w:p>
      <w:pPr>
        <w:pStyle w:val="Normal"/>
        <w:spacing w:lineRule="auto" w:line="276"/>
        <w:ind w:left="708"/>
        <w:rPr>
          <w:kern w:val="0"/>
          <w:lang w:eastAsia="pl-PL"/>
        </w:rPr>
      </w:pPr>
      <w:r>
        <w:rPr>
          <w:kern w:val="0"/>
          <w:lang w:eastAsia="pl-PL"/>
        </w:rPr>
      </w:r>
    </w:p>
    <w:p>
      <w:pPr>
        <w:pStyle w:val="Normal"/>
        <w:suppressAutoHyphens w:val="false"/>
        <w:spacing w:lineRule="auto" w:line="276"/>
        <w:ind w:left="708"/>
        <w:textAlignment w:val="auto"/>
        <w:rPr/>
      </w:pPr>
      <w:r>
        <w:rPr>
          <w:b/>
          <w:kern w:val="0"/>
          <w:u w:val="single"/>
          <w:lang w:eastAsia="pl-PL"/>
        </w:rPr>
        <w:t>3) sytuacji ekonomicznej lub finansowej</w:t>
      </w:r>
      <w:r>
        <w:rPr>
          <w:b/>
          <w:kern w:val="0"/>
          <w:lang w:eastAsia="pl-PL"/>
        </w:rPr>
        <w:t>.</w:t>
      </w:r>
      <w:r>
        <w:rPr>
          <w:kern w:val="0"/>
          <w:lang w:eastAsia="pl-PL"/>
        </w:rPr>
        <w:t xml:space="preserve"> </w:t>
      </w:r>
    </w:p>
    <w:p>
      <w:pPr>
        <w:pStyle w:val="Normal"/>
        <w:tabs>
          <w:tab w:val="clear" w:pos="708"/>
          <w:tab w:val="left" w:pos="2160" w:leader="none"/>
        </w:tabs>
        <w:suppressAutoHyphens w:val="false"/>
        <w:spacing w:lineRule="auto" w:line="276"/>
        <w:ind w:left="1068"/>
        <w:jc w:val="both"/>
        <w:textAlignment w:val="auto"/>
        <w:rPr/>
      </w:pPr>
      <w:r>
        <w:rPr>
          <w:kern w:val="0"/>
          <w:lang w:eastAsia="pl-PL"/>
        </w:rPr>
        <w:br/>
      </w:r>
      <w:bookmarkStart w:id="8" w:name="_Hlk72219685"/>
      <w:r>
        <w:rPr>
          <w:kern w:val="0"/>
          <w:lang w:eastAsia="pl-PL"/>
        </w:rPr>
        <w:t>Zamawiający nie stawia warunku w powyższym zakresie.</w:t>
      </w:r>
      <w:bookmarkEnd w:id="8"/>
    </w:p>
    <w:p>
      <w:pPr>
        <w:pStyle w:val="Standard"/>
        <w:tabs>
          <w:tab w:val="clear" w:pos="708"/>
          <w:tab w:val="left" w:pos="0" w:leader="none"/>
        </w:tabs>
        <w:spacing w:lineRule="auto" w:line="276"/>
        <w:rPr>
          <w:rFonts w:ascii="Times New Roman" w:hAnsi="Times New Roman"/>
          <w:b/>
          <w:bCs/>
          <w:u w:val="single"/>
        </w:rPr>
      </w:pPr>
      <w:r>
        <w:rPr>
          <w:rFonts w:ascii="Times New Roman" w:hAnsi="Times New Roman"/>
          <w:b/>
          <w:bCs/>
          <w:u w:val="single"/>
        </w:rPr>
      </w:r>
    </w:p>
    <w:p>
      <w:pPr>
        <w:pStyle w:val="Normal"/>
        <w:suppressAutoHyphens w:val="false"/>
        <w:spacing w:lineRule="auto" w:line="276"/>
        <w:ind w:left="708"/>
        <w:textAlignment w:val="auto"/>
        <w:rPr/>
      </w:pPr>
      <w:r>
        <w:rPr>
          <w:b/>
          <w:kern w:val="0"/>
          <w:u w:val="single"/>
          <w:lang w:eastAsia="pl-PL"/>
        </w:rPr>
        <w:t xml:space="preserve">4) zdolności technicznej lub zawodowej. </w:t>
      </w:r>
    </w:p>
    <w:p>
      <w:pPr>
        <w:pStyle w:val="Normal"/>
        <w:suppressAutoHyphens w:val="false"/>
        <w:spacing w:lineRule="auto" w:line="276"/>
        <w:ind w:left="708"/>
        <w:textAlignment w:val="auto"/>
        <w:rPr>
          <w:b/>
          <w:kern w:val="0"/>
          <w:u w:val="single"/>
          <w:lang w:eastAsia="pl-PL"/>
        </w:rPr>
      </w:pPr>
      <w:r>
        <w:rPr>
          <w:b/>
          <w:kern w:val="0"/>
          <w:u w:val="single"/>
          <w:lang w:eastAsia="pl-PL"/>
        </w:rPr>
      </w:r>
    </w:p>
    <w:p>
      <w:pPr>
        <w:pStyle w:val="Normal"/>
        <w:tabs>
          <w:tab w:val="clear" w:pos="708"/>
          <w:tab w:val="left" w:pos="2160" w:leader="none"/>
        </w:tabs>
        <w:suppressAutoHyphens w:val="false"/>
        <w:spacing w:lineRule="auto" w:line="276"/>
        <w:ind w:left="1068"/>
        <w:jc w:val="both"/>
        <w:textAlignment w:val="auto"/>
        <w:rPr/>
      </w:pPr>
      <w:r>
        <w:rPr>
          <w:kern w:val="0"/>
          <w:lang w:eastAsia="pl-PL"/>
        </w:rPr>
        <w:t>Zamawiający nie stawia warunku w powyższym zakresie.</w:t>
      </w:r>
      <w:bookmarkStart w:id="9" w:name="_Hlk212196183"/>
      <w:bookmarkEnd w:id="9"/>
    </w:p>
    <w:p>
      <w:pPr>
        <w:pStyle w:val="Normal"/>
        <w:numPr>
          <w:ilvl w:val="0"/>
          <w:numId w:val="0"/>
        </w:numPr>
        <w:tabs>
          <w:tab w:val="clear" w:pos="708"/>
          <w:tab w:val="left" w:pos="432" w:leader="none"/>
        </w:tabs>
        <w:suppressAutoHyphens w:val="false"/>
        <w:spacing w:lineRule="auto" w:line="276" w:before="200" w:after="60"/>
        <w:ind w:hanging="431" w:left="431"/>
        <w:textAlignment w:val="auto"/>
        <w:outlineLvl w:val="0"/>
        <w:rPr/>
      </w:pPr>
      <w:r>
        <w:rPr>
          <w:b/>
          <w:bCs/>
          <w:caps/>
          <w:u w:val="single"/>
          <w:lang w:eastAsia="pl-PL"/>
        </w:rPr>
        <w:t>IX.  Podstawy wykluczenia wykonawcy Z POSTĘPOWANIA</w:t>
      </w:r>
    </w:p>
    <w:p>
      <w:pPr>
        <w:pStyle w:val="Normal"/>
        <w:keepNext w:val="true"/>
        <w:widowControl w:val="false"/>
        <w:numPr>
          <w:ilvl w:val="0"/>
          <w:numId w:val="24"/>
        </w:numPr>
        <w:shd w:val="clear" w:color="auto" w:fill="FFFFFF"/>
        <w:suppressAutoHyphens w:val="false"/>
        <w:spacing w:lineRule="auto" w:line="276" w:before="0" w:after="160"/>
        <w:contextualSpacing/>
        <w:textAlignment w:val="auto"/>
        <w:rPr/>
      </w:pPr>
      <w:r>
        <w:rPr>
          <w:rFonts w:eastAsia="Calibri"/>
          <w:kern w:val="0"/>
          <w:lang w:eastAsia="en-US"/>
        </w:rPr>
        <w:t xml:space="preserve">Z postępowania o udzielenie zamówienia wyklucza się wykonawców, w stosunku do których zachodzi którakolwiek z okoliczności wskazanych w art. 108 ust. 1 ustawy Pzp; </w:t>
      </w:r>
    </w:p>
    <w:p>
      <w:pPr>
        <w:pStyle w:val="Normal"/>
        <w:keepNext w:val="true"/>
        <w:widowControl w:val="false"/>
        <w:numPr>
          <w:ilvl w:val="0"/>
          <w:numId w:val="24"/>
        </w:numPr>
        <w:shd w:val="clear" w:color="auto" w:fill="FFFFFF"/>
        <w:suppressAutoHyphens w:val="false"/>
        <w:spacing w:lineRule="auto" w:line="276" w:before="0" w:after="160"/>
        <w:contextualSpacing/>
        <w:textAlignment w:val="auto"/>
        <w:rPr/>
      </w:pPr>
      <w:r>
        <w:rPr>
          <w:rFonts w:eastAsia="Calibri"/>
          <w:kern w:val="0"/>
          <w:lang w:eastAsia="en-US"/>
        </w:rPr>
        <w:t xml:space="preserve">Wykonawca nie podlega wykluczeniu w okolicznościach określonych w art. 108 ust. 1 </w:t>
        <w:br/>
        <w:t>pkt 1, 2 i 5 ustawy Pzp, jeżeli udowodni zamawiającemu, że spełnił łącznie przesłanki wskazane w art. 110 ust. 2 ustawy Pzp.</w:t>
      </w:r>
    </w:p>
    <w:p>
      <w:pPr>
        <w:pStyle w:val="Normal"/>
        <w:keepNext w:val="true"/>
        <w:widowControl w:val="false"/>
        <w:numPr>
          <w:ilvl w:val="0"/>
          <w:numId w:val="24"/>
        </w:numPr>
        <w:shd w:val="clear" w:color="auto" w:fill="FFFFFF"/>
        <w:suppressAutoHyphens w:val="false"/>
        <w:spacing w:lineRule="auto" w:line="276" w:before="0" w:after="160"/>
        <w:contextualSpacing/>
        <w:textAlignment w:val="auto"/>
        <w:rPr/>
      </w:pPr>
      <w:r>
        <w:rPr>
          <w:rFonts w:eastAsia="Calibri"/>
          <w:kern w:val="0"/>
          <w:shd w:fill="FFFFFF" w:val="clear"/>
          <w:lang w:eastAsia="en-US"/>
        </w:rPr>
        <w:t>Wykonawca może zostać wykluczony przez zamawiającego na każdym etapie postępowania o udzielenie zamówienia.</w:t>
      </w:r>
    </w:p>
    <w:p>
      <w:pPr>
        <w:pStyle w:val="Normal"/>
        <w:keepNext w:val="true"/>
        <w:widowControl w:val="false"/>
        <w:numPr>
          <w:ilvl w:val="0"/>
          <w:numId w:val="24"/>
        </w:numPr>
        <w:shd w:val="clear" w:color="auto" w:fill="FFFFFF"/>
        <w:suppressAutoHyphens w:val="false"/>
        <w:spacing w:lineRule="auto" w:line="276" w:before="0" w:after="160"/>
        <w:contextualSpacing/>
        <w:textAlignment w:val="auto"/>
        <w:rPr/>
      </w:pPr>
      <w:r>
        <w:rPr>
          <w:rFonts w:eastAsia="Calibri"/>
          <w:kern w:val="0"/>
          <w:lang w:eastAsia="en-US"/>
        </w:rPr>
        <w:t>Wykluczenie wykonawcy następuje zgodnie z art. 111 ustawy Pzp.</w:t>
      </w:r>
    </w:p>
    <w:p>
      <w:pPr>
        <w:pStyle w:val="Normal"/>
        <w:keepNext w:val="true"/>
        <w:widowControl w:val="false"/>
        <w:numPr>
          <w:ilvl w:val="0"/>
          <w:numId w:val="24"/>
        </w:numPr>
        <w:shd w:val="clear" w:color="auto" w:fill="FFFFFF"/>
        <w:suppressAutoHyphens w:val="false"/>
        <w:spacing w:lineRule="auto" w:line="276" w:before="0" w:after="160"/>
        <w:contextualSpacing/>
        <w:textAlignment w:val="auto"/>
        <w:rPr/>
      </w:pPr>
      <w:r>
        <w:rPr>
          <w:rFonts w:eastAsia="Calibri"/>
          <w:kern w:val="0"/>
          <w:lang w:eastAsia="en-US"/>
        </w:rPr>
        <w:t xml:space="preserve">Z postępowania o udzielenie zamówienia publicznego wyklucza się wykonawców w stosunku do których zachodzą przesłanki wykluczenia na podstawie art. 7 ust. 1 ustawy z dnia 13 kwietnia 2022 r. o szczególnych rozwiązaniach w zakresie przeciwdziałania wspieraniu agresji na Ukrainę oraz służących ochronie bezpieczeństwa narodowego </w:t>
        <w:br/>
        <w:t>(Dz. U. z 2024 r. poz. 507 z późn. zm.).</w:t>
      </w:r>
    </w:p>
    <w:p>
      <w:pPr>
        <w:pStyle w:val="Normal"/>
        <w:suppressAutoHyphens w:val="false"/>
        <w:spacing w:lineRule="auto" w:line="276" w:before="0" w:after="160"/>
        <w:contextualSpacing/>
        <w:textAlignment w:val="auto"/>
        <w:rPr>
          <w:rFonts w:eastAsia="Calibri"/>
          <w:kern w:val="0"/>
          <w:lang w:eastAsia="en-US"/>
        </w:rPr>
      </w:pPr>
      <w:r>
        <w:rPr>
          <w:rFonts w:eastAsia="Calibri"/>
          <w:kern w:val="0"/>
          <w:lang w:eastAsia="en-US"/>
        </w:rPr>
      </w:r>
    </w:p>
    <w:p>
      <w:pPr>
        <w:pStyle w:val="Normal"/>
        <w:numPr>
          <w:ilvl w:val="0"/>
          <w:numId w:val="0"/>
        </w:numPr>
        <w:tabs>
          <w:tab w:val="clear" w:pos="708"/>
          <w:tab w:val="left" w:pos="432" w:leader="none"/>
        </w:tabs>
        <w:suppressAutoHyphens w:val="false"/>
        <w:spacing w:lineRule="auto" w:line="276" w:before="200" w:after="60"/>
        <w:ind w:hanging="431" w:left="431"/>
        <w:textAlignment w:val="auto"/>
        <w:outlineLvl w:val="0"/>
        <w:rPr/>
      </w:pPr>
      <w:bookmarkStart w:id="10" w:name="_Toc258314248"/>
      <w:r>
        <w:rPr>
          <w:b/>
          <w:bCs/>
          <w:caps/>
          <w:u w:val="single"/>
          <w:lang w:eastAsia="pl-PL"/>
        </w:rPr>
        <w:t>X. informacja o podmiotowych</w:t>
      </w:r>
      <w:r>
        <w:rPr>
          <w:b/>
          <w:bCs/>
          <w:caps/>
          <w:color w:val="FF0000"/>
          <w:u w:val="single"/>
          <w:lang w:eastAsia="pl-PL"/>
        </w:rPr>
        <w:t xml:space="preserve"> </w:t>
      </w:r>
      <w:r>
        <w:rPr>
          <w:b/>
          <w:bCs/>
          <w:caps/>
          <w:u w:val="single"/>
          <w:lang w:eastAsia="pl-PL"/>
        </w:rPr>
        <w:t>środkach dowodowych</w:t>
      </w:r>
      <w:bookmarkEnd w:id="10"/>
    </w:p>
    <w:p>
      <w:pPr>
        <w:pStyle w:val="ListParagraph"/>
        <w:numPr>
          <w:ilvl w:val="0"/>
          <w:numId w:val="33"/>
        </w:numPr>
        <w:suppressAutoHyphens w:val="false"/>
        <w:textAlignment w:val="auto"/>
        <w:rPr>
          <w:rFonts w:ascii="Times New Roman" w:hAnsi="Times New Roman"/>
        </w:rPr>
      </w:pPr>
      <w:bookmarkStart w:id="11" w:name="_Hlk76722436"/>
      <w:bookmarkStart w:id="12" w:name="_Hlk75249486"/>
      <w:r>
        <w:rPr>
          <w:rFonts w:cs="Times New Roman" w:ascii="Times New Roman" w:hAnsi="Times New Roman"/>
          <w:kern w:val="0"/>
          <w:lang w:eastAsia="pl-PL"/>
        </w:rPr>
        <w:t xml:space="preserve">Do oferty wykonawca zobowiązany jest dołączyć aktualne na dzień składania ofert oświadczenie o spełnianiu warunków udziału w postępowaniu oraz o braku podstaw wykluczenia z postępowania – zgodnie z </w:t>
      </w:r>
      <w:r>
        <w:rPr>
          <w:rFonts w:cs="Times New Roman" w:ascii="Times New Roman" w:hAnsi="Times New Roman"/>
          <w:color w:val="0070C0"/>
          <w:kern w:val="0"/>
          <w:lang w:eastAsia="pl-PL"/>
        </w:rPr>
        <w:t>załącznikiem nr 3 do SWZ</w:t>
      </w:r>
      <w:r>
        <w:rPr>
          <w:rFonts w:cs="Times New Roman" w:ascii="Times New Roman" w:hAnsi="Times New Roman"/>
          <w:kern w:val="0"/>
          <w:lang w:eastAsia="pl-PL"/>
        </w:rPr>
        <w:t>.</w:t>
      </w:r>
      <w:r>
        <w:rPr>
          <w:rFonts w:cs="Times New Roman" w:ascii="Times New Roman" w:hAnsi="Times New Roman"/>
          <w:kern w:val="0"/>
          <w:shd w:fill="FFFFFF" w:val="clear"/>
          <w:lang w:eastAsia="pl-PL"/>
        </w:rPr>
        <w:t xml:space="preserve"> </w:t>
      </w:r>
      <w:r>
        <w:rPr>
          <w:rFonts w:cs="Times New Roman" w:ascii="Times New Roman" w:hAnsi="Times New Roman"/>
          <w:kern w:val="0"/>
          <w:lang w:eastAsia="pl-PL"/>
        </w:rPr>
        <w:t>Informacje zawarte w oświadczeniu stanowią wstępne potwierdzenie, że wykonawca nie podlega wykluczeniu oraz spełnia warunki udziału w postępowaniu.</w:t>
      </w:r>
    </w:p>
    <w:p>
      <w:pPr>
        <w:pStyle w:val="ListParagraph"/>
        <w:numPr>
          <w:ilvl w:val="0"/>
          <w:numId w:val="33"/>
        </w:numPr>
        <w:suppressAutoHyphens w:val="false"/>
        <w:textAlignment w:val="auto"/>
        <w:rPr>
          <w:rFonts w:ascii="Times New Roman" w:hAnsi="Times New Roman"/>
        </w:rPr>
      </w:pPr>
      <w:r>
        <w:rPr>
          <w:rFonts w:cs="Times New Roman" w:ascii="Times New Roman" w:hAnsi="Times New Roman"/>
          <w:kern w:val="0"/>
          <w:shd w:fill="FFFFFF" w:val="clear"/>
          <w:lang w:eastAsia="pl-PL"/>
        </w:rPr>
        <w:t xml:space="preserve">Wykonawca, w przypadku polegania na zdolnościach lub sytuacji podmiotów udostępniających zasoby, przedstawia, wraz z oświadczeniem, o którym mowa w punkcie 1, także oświadczenie podmiotu udostępniającego zasoby, potwierdzające brak podstaw wykluczenia tego podmiotu oraz odpowiednio spełnianie warunków udziału w postępowaniu, w zakresie, w jakim wykonawca powołuje się na jego zasoby </w:t>
      </w:r>
      <w:r>
        <w:rPr>
          <w:rFonts w:cs="Times New Roman" w:ascii="Times New Roman" w:hAnsi="Times New Roman"/>
          <w:color w:val="0070C0"/>
          <w:kern w:val="0"/>
          <w:shd w:fill="FFFFFF" w:val="clear"/>
          <w:lang w:eastAsia="pl-PL"/>
        </w:rPr>
        <w:t>(załącznik nr 3 do SWZ).</w:t>
      </w:r>
    </w:p>
    <w:p>
      <w:pPr>
        <w:pStyle w:val="ListParagraph"/>
        <w:numPr>
          <w:ilvl w:val="0"/>
          <w:numId w:val="33"/>
        </w:numPr>
        <w:suppressAutoHyphens w:val="false"/>
        <w:textAlignment w:val="auto"/>
        <w:rPr>
          <w:rFonts w:ascii="Times New Roman" w:hAnsi="Times New Roman"/>
        </w:rPr>
      </w:pPr>
      <w:r>
        <w:rPr>
          <w:rFonts w:cs="Times New Roman" w:ascii="Times New Roman" w:hAnsi="Times New Roman"/>
          <w:kern w:val="0"/>
          <w:shd w:fill="FFFFFF" w:val="clear"/>
          <w:lang w:eastAsia="pl-PL"/>
        </w:rPr>
        <w:t xml:space="preserve">W przypadku wspólnego ubiegania się o zamówienie przez wykonawców, oświadczenie, </w:t>
        <w:br/>
        <w:t xml:space="preserve">o którym mowa w punkcie 1., składa każdy z wykonawców </w:t>
      </w:r>
      <w:r>
        <w:rPr>
          <w:rFonts w:cs="Times New Roman" w:ascii="Times New Roman" w:hAnsi="Times New Roman"/>
          <w:color w:val="0070C0"/>
          <w:kern w:val="0"/>
          <w:shd w:fill="FFFFFF" w:val="clear"/>
          <w:lang w:eastAsia="pl-PL"/>
        </w:rPr>
        <w:t>(załącznik nr 3 do SWZ).</w:t>
      </w:r>
      <w:bookmarkEnd w:id="11"/>
      <w:bookmarkEnd w:id="12"/>
    </w:p>
    <w:p>
      <w:pPr>
        <w:pStyle w:val="ListParagraph"/>
        <w:keepNext w:val="true"/>
        <w:widowControl w:val="false"/>
        <w:numPr>
          <w:ilvl w:val="0"/>
          <w:numId w:val="33"/>
        </w:numPr>
        <w:shd w:val="clear" w:color="auto" w:fill="FFFFFF"/>
        <w:suppressAutoHyphens w:val="false"/>
        <w:textAlignment w:val="auto"/>
        <w:rPr>
          <w:rFonts w:ascii="Times New Roman" w:hAnsi="Times New Roman"/>
        </w:rPr>
      </w:pPr>
      <w:r>
        <w:rPr>
          <w:rFonts w:cs="Times New Roman" w:ascii="Times New Roman" w:hAnsi="Times New Roman"/>
          <w:b/>
          <w:bCs/>
          <w:kern w:val="0"/>
          <w:shd w:fill="FFFFFF" w:val="clear"/>
          <w:lang w:eastAsia="pl-PL"/>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pPr>
        <w:pStyle w:val="ListParagraph"/>
        <w:keepNext w:val="true"/>
        <w:widowControl w:val="false"/>
        <w:numPr>
          <w:ilvl w:val="0"/>
          <w:numId w:val="33"/>
        </w:numPr>
        <w:shd w:val="clear" w:color="auto" w:fill="FFFFFF"/>
        <w:suppressAutoHyphens w:val="false"/>
        <w:textAlignment w:val="auto"/>
        <w:rPr>
          <w:rFonts w:ascii="Times New Roman" w:hAnsi="Times New Roman"/>
        </w:rPr>
      </w:pPr>
      <w:r>
        <w:rPr>
          <w:rFonts w:eastAsia="Calibri" w:cs="Times New Roman" w:ascii="Times New Roman" w:hAnsi="Times New Roman"/>
          <w:kern w:val="0"/>
          <w:u w:val="single"/>
          <w:lang w:eastAsia="en-US"/>
        </w:rPr>
        <w:t xml:space="preserve">Podmiotowe środki dowodowe wymagane od wykonawcy w celu potwierdzenia spełniania warunku udziału w postępowaniu dotyczącego posiadania </w:t>
      </w:r>
      <w:r>
        <w:rPr>
          <w:rFonts w:eastAsia="Calibri" w:cs="Times New Roman" w:ascii="Times New Roman" w:hAnsi="Times New Roman"/>
          <w:bCs/>
          <w:kern w:val="0"/>
          <w:u w:val="single"/>
          <w:lang w:eastAsia="en-US"/>
        </w:rPr>
        <w:t>uprawnień do prowadzenia określonej działalności gospodarczej lub zawodowej obejmują:</w:t>
      </w:r>
    </w:p>
    <w:p>
      <w:pPr>
        <w:pStyle w:val="ListParagraph"/>
        <w:keepNext w:val="true"/>
        <w:widowControl w:val="false"/>
        <w:shd w:val="clear" w:color="auto" w:fill="FFFFFF"/>
        <w:suppressAutoHyphens w:val="false"/>
        <w:ind w:left="360"/>
        <w:textAlignment w:val="auto"/>
        <w:rPr>
          <w:rFonts w:ascii="Times New Roman" w:hAnsi="Times New Roman"/>
        </w:rPr>
      </w:pPr>
      <w:r>
        <w:rPr>
          <w:rFonts w:cs="Times New Roman" w:ascii="Times New Roman" w:hAnsi="Times New Roman"/>
          <w:color w:themeColor="text1" w:val="000000"/>
        </w:rPr>
        <w:t>a) w celu potwierdzenia spełniania przez wykonawcę warunków udziału w postępowaniu</w:t>
        <w:br/>
        <w:t xml:space="preserve">dotyczących wymaganych uprawnień do prowadzenia określonej działalności  </w:t>
        <w:br/>
        <w:t>gospodarczej lub zawodowej, zamawiający żąda zezwolenia, licencji, koncesji lub wpisu do rejestru działalności regulowanej.</w:t>
      </w:r>
    </w:p>
    <w:p>
      <w:pPr>
        <w:pStyle w:val="Normal"/>
        <w:keepNext w:val="true"/>
        <w:widowControl w:val="false"/>
        <w:shd w:val="clear" w:color="auto" w:fill="FFFFFF"/>
        <w:tabs>
          <w:tab w:val="clear" w:pos="708"/>
          <w:tab w:val="left" w:pos="851" w:leader="none"/>
        </w:tabs>
        <w:suppressAutoHyphens w:val="false"/>
        <w:spacing w:lineRule="auto" w:line="276"/>
        <w:textAlignment w:val="auto"/>
        <w:rPr/>
      </w:pPr>
      <w:r>
        <w:rPr>
          <w:kern w:val="0"/>
          <w:u w:val="single"/>
          <w:lang w:eastAsia="pl-PL"/>
        </w:rPr>
        <w:t xml:space="preserve">6.   Podmiotowe środki dowodowe wymagane od wykonawcy w celu potwierdzenia braku </w:t>
        <w:br/>
      </w:r>
      <w:r>
        <w:rPr>
          <w:kern w:val="0"/>
          <w:lang w:eastAsia="pl-PL"/>
        </w:rPr>
        <w:t xml:space="preserve">     </w:t>
      </w:r>
      <w:r>
        <w:rPr>
          <w:kern w:val="0"/>
          <w:u w:val="single"/>
          <w:lang w:eastAsia="pl-PL"/>
        </w:rPr>
        <w:t xml:space="preserve"> podstaw do wykluczenia wykonawcy z udziału w postępowaniu obejmują:</w:t>
      </w:r>
    </w:p>
    <w:p>
      <w:pPr>
        <w:pStyle w:val="ListParagraph"/>
        <w:numPr>
          <w:ilvl w:val="0"/>
          <w:numId w:val="9"/>
        </w:numPr>
        <w:suppressAutoHyphens w:val="false"/>
        <w:spacing w:before="0" w:after="160"/>
        <w:contextualSpacing/>
        <w:textAlignment w:val="auto"/>
        <w:rPr>
          <w:rFonts w:ascii="Times New Roman" w:hAnsi="Times New Roman"/>
        </w:rPr>
      </w:pPr>
      <w:r>
        <w:rPr>
          <w:rFonts w:eastAsia="Calibri" w:cs="Times New Roman" w:ascii="Times New Roman" w:hAnsi="Times New Roman"/>
          <w:b/>
          <w:bCs/>
          <w:kern w:val="0"/>
          <w:lang w:eastAsia="en-US"/>
        </w:rPr>
        <w:t>Oświadczenie wykonawcy, w zakresie art. 108 ust. 1 pkt 5 ustawy Pzp, o braku przynależności do tej samej grupy kapitałowej</w:t>
      </w:r>
      <w:r>
        <w:rPr>
          <w:rFonts w:eastAsia="Calibri" w:cs="Times New Roman" w:ascii="Times New Roman" w:hAnsi="Times New Roman"/>
          <w:kern w:val="0"/>
          <w:lang w:eastAsia="en-US"/>
        </w:rPr>
        <w:t xml:space="preserve">, w rozumieniu ustawy z dnia 16 lutego  2007 r. o ochronie konkurencji i konsumentów </w:t>
      </w:r>
      <w:r>
        <w:rPr>
          <w:rFonts w:cs="Times New Roman" w:ascii="Times New Roman" w:hAnsi="Times New Roman"/>
          <w:color w:val="0070C0"/>
        </w:rPr>
        <w:t>(</w:t>
      </w:r>
      <w:r>
        <w:rPr>
          <w:rFonts w:cs="Times New Roman" w:ascii="Times New Roman" w:hAnsi="Times New Roman"/>
        </w:rPr>
        <w:t xml:space="preserve">Dz. U. z 2023 r. poz. 1689 z późn. zm.) </w:t>
      </w:r>
      <w:r>
        <w:rPr>
          <w:rFonts w:eastAsia="Calibri" w:cs="Times New Roman" w:ascii="Times New Roman" w:hAnsi="Times New Roman"/>
          <w:kern w:val="0"/>
          <w:lang w:eastAsia="en-US"/>
        </w:rPr>
        <w:t xml:space="preserve">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rFonts w:eastAsia="Calibri" w:cs="Times New Roman" w:ascii="Times New Roman" w:hAnsi="Times New Roman"/>
          <w:bCs/>
          <w:color w:val="0070C0"/>
          <w:kern w:val="0"/>
          <w:lang w:eastAsia="en-US"/>
        </w:rPr>
        <w:t>załącznik nr 5 do SWZ;</w:t>
      </w:r>
    </w:p>
    <w:p>
      <w:pPr>
        <w:pStyle w:val="ListParagraph"/>
        <w:numPr>
          <w:ilvl w:val="0"/>
          <w:numId w:val="9"/>
        </w:numPr>
        <w:suppressAutoHyphens w:val="false"/>
        <w:spacing w:before="0" w:after="160"/>
        <w:contextualSpacing/>
        <w:textAlignment w:val="auto"/>
        <w:rPr>
          <w:rFonts w:ascii="Times New Roman" w:hAnsi="Times New Roman"/>
        </w:rPr>
      </w:pPr>
      <w:r>
        <w:rPr>
          <w:rFonts w:cs="Times New Roman" w:ascii="Times New Roman" w:hAnsi="Times New Roman"/>
          <w:kern w:val="0"/>
          <w:shd w:fill="FFFFFF" w:val="clear"/>
          <w:lang w:eastAsia="pl-PL"/>
        </w:rPr>
        <w:t>Zamawiający nie wzywa do złożenia podmiotowych środków dowodowych, jeżeli:</w:t>
      </w:r>
    </w:p>
    <w:p>
      <w:pPr>
        <w:pStyle w:val="ListParagraph"/>
        <w:numPr>
          <w:ilvl w:val="0"/>
          <w:numId w:val="10"/>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shd w:fill="FFFFFF" w:val="clear"/>
          <w:lang w:eastAsia="en-US"/>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w:t>
      </w:r>
    </w:p>
    <w:p>
      <w:pPr>
        <w:pStyle w:val="ListParagraph"/>
        <w:numPr>
          <w:ilvl w:val="0"/>
          <w:numId w:val="10"/>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 xml:space="preserve">podmiotowym środkiem dowodowym jest oświadczenie, którego treść odpowiada zakresowi oświadczenia, o którym mowa w art. 125 ust. 1 ustawy Pzp. </w:t>
      </w:r>
    </w:p>
    <w:p>
      <w:pPr>
        <w:pStyle w:val="ListParagraph"/>
        <w:numPr>
          <w:ilvl w:val="0"/>
          <w:numId w:val="9"/>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Wykonawca nie jest zobowiązany do złożenia podmiotowych środków dowodowych, które zamawiający posiada, jeżeli wykonawca wskaże te środki oraz potwierdzi ich prawidłowość i aktualność.</w:t>
      </w:r>
    </w:p>
    <w:p>
      <w:pPr>
        <w:pStyle w:val="ListParagraph"/>
        <w:numPr>
          <w:ilvl w:val="0"/>
          <w:numId w:val="9"/>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bCs/>
          <w:kern w:val="0"/>
          <w:shd w:fill="FFFFFF" w:val="clear"/>
          <w:lang w:eastAsia="en-US"/>
        </w:rPr>
        <w:t xml:space="preserve">Wykonawca, którego oferta zostanie najwyżej oceniona, w przypadku gdy wykonawca polegał na zdolnościach lub sytuacji podmiotów udostępniających zasoby, na wezwanie zamawiającego zobowiązany będzie złożyć podmiotowe środki dowodowe dotyczące tych podmiotów, potwierdzające, że nie zachodzą wobec tych podmiotów podstawy wykluczenia z postępowania. </w:t>
      </w:r>
    </w:p>
    <w:p>
      <w:pPr>
        <w:pStyle w:val="ListParagraph"/>
        <w:numPr>
          <w:ilvl w:val="0"/>
          <w:numId w:val="9"/>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rozporządzenia Prezesa Rady Ministrów z dnia 30 grudnia 2020 r. w sprawie </w:t>
      </w:r>
      <w:r>
        <w:rPr>
          <w:rFonts w:eastAsia="Calibri" w:cs="Times New Roman" w:ascii="Times New Roman" w:hAnsi="Times New Roman"/>
          <w:bCs/>
          <w:kern w:val="0"/>
          <w:lang w:eastAsia="en-US"/>
        </w:rPr>
        <w:t>sposobu sporządzania i przekazywania informacji oraz wymagań technicznych dla dokumentów elektronicznych oraz środków komunikacji elektronicznej w postępowaniu o udzielenie zamówienia publicznego lub konkursie</w:t>
      </w:r>
      <w:r>
        <w:rPr>
          <w:rFonts w:eastAsia="Calibri" w:cs="Times New Roman" w:ascii="Times New Roman" w:hAnsi="Times New Roman"/>
          <w:kern w:val="0"/>
          <w:lang w:eastAsia="en-US"/>
        </w:rPr>
        <w:t xml:space="preserve"> (Dz. U. z 2020 r. poz. 2452). </w:t>
      </w:r>
    </w:p>
    <w:p>
      <w:pPr>
        <w:pStyle w:val="ListParagraph"/>
        <w:numPr>
          <w:ilvl w:val="0"/>
          <w:numId w:val="9"/>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Dokumenty sporządzone w języku obcym są składane wraz z tłumaczeniem na język polski. wpisu</w:t>
      </w:r>
    </w:p>
    <w:p>
      <w:pPr>
        <w:pStyle w:val="Normal"/>
        <w:tabs>
          <w:tab w:val="clear" w:pos="708"/>
          <w:tab w:val="left" w:pos="851" w:leader="none"/>
        </w:tabs>
        <w:suppressAutoHyphens w:val="false"/>
        <w:spacing w:lineRule="auto" w:line="276" w:before="0" w:after="160"/>
        <w:contextualSpacing/>
        <w:textAlignment w:val="auto"/>
        <w:rPr/>
      </w:pPr>
      <w:r>
        <w:rPr>
          <w:rFonts w:eastAsia="Calibri"/>
          <w:b/>
          <w:bCs/>
          <w:kern w:val="0"/>
          <w:u w:val="single"/>
          <w:lang w:eastAsia="en-US"/>
        </w:rPr>
        <w:t>XI.  INFORMACJA O PRZEDMIOTOWYCH ŚRODKACH DOWODOWYCH</w:t>
      </w:r>
    </w:p>
    <w:p>
      <w:pPr>
        <w:pStyle w:val="ListParagraph"/>
        <w:numPr>
          <w:ilvl w:val="0"/>
          <w:numId w:val="25"/>
        </w:numPr>
        <w:tabs>
          <w:tab w:val="clear" w:pos="708"/>
          <w:tab w:val="left" w:pos="851" w:leader="none"/>
        </w:tabs>
        <w:suppressAutoHyphens w:val="false"/>
        <w:spacing w:before="0" w:after="160"/>
        <w:contextualSpacing/>
        <w:textAlignment w:val="auto"/>
        <w:rPr>
          <w:rFonts w:ascii="Times New Roman" w:hAnsi="Times New Roman" w:cs="Times New Roman"/>
        </w:rPr>
      </w:pPr>
      <w:r>
        <w:rPr>
          <w:rFonts w:eastAsia="Calibri" w:cs="Times New Roman" w:ascii="Times New Roman" w:hAnsi="Times New Roman"/>
          <w:kern w:val="0"/>
          <w:lang w:eastAsia="en-US"/>
        </w:rPr>
        <w:t>Zamawiający żąda, by Wykonawca złożył wraz z ofertą następujące, przedmiotowe środki dowodowe:</w:t>
      </w:r>
    </w:p>
    <w:p>
      <w:pPr>
        <w:pStyle w:val="ListParagraph"/>
        <w:numPr>
          <w:ilvl w:val="0"/>
          <w:numId w:val="25"/>
        </w:numPr>
        <w:tabs>
          <w:tab w:val="clear" w:pos="708"/>
          <w:tab w:val="left" w:pos="851" w:leader="none"/>
        </w:tabs>
        <w:suppressAutoHyphens w:val="false"/>
        <w:spacing w:before="0" w:after="160"/>
        <w:contextualSpacing/>
        <w:textAlignment w:val="auto"/>
        <w:rPr>
          <w:rFonts w:ascii="Times New Roman" w:hAnsi="Times New Roman" w:cs="Times New Roman"/>
        </w:rPr>
      </w:pPr>
      <w:r>
        <w:rPr>
          <w:rFonts w:eastAsia="Calibri" w:cs="Times New Roman" w:ascii="Times New Roman" w:hAnsi="Times New Roman"/>
          <w:kern w:val="0"/>
          <w:lang w:eastAsia="en-US"/>
        </w:rPr>
        <w:t xml:space="preserve">Opis oferowanego przedmiotu zamówienia zgodnie z </w:t>
      </w:r>
      <w:r>
        <w:rPr>
          <w:rFonts w:eastAsia="Calibri" w:cs="Times New Roman" w:ascii="Times New Roman" w:hAnsi="Times New Roman"/>
          <w:color w:val="0070C0"/>
          <w:kern w:val="0"/>
          <w:lang w:eastAsia="en-US"/>
        </w:rPr>
        <w:t>załącznikiem nr 1 do niniejszej SWZ - formularz asortymentowo-cenowy.</w:t>
      </w:r>
    </w:p>
    <w:p>
      <w:pPr>
        <w:pStyle w:val="ListParagraph"/>
        <w:numPr>
          <w:ilvl w:val="0"/>
          <w:numId w:val="25"/>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 xml:space="preserve">Zamawiający nie przewiduje uzupełnienia przedmiotowych środków dowodowych. </w:t>
      </w:r>
    </w:p>
    <w:p>
      <w:pPr>
        <w:pStyle w:val="ListParagraph"/>
        <w:numPr>
          <w:ilvl w:val="0"/>
          <w:numId w:val="25"/>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Zamawiający może żądać od Wykonawców wyjaśnień dotyczących treści przedmiotowych środków dowodowych.</w:t>
      </w:r>
    </w:p>
    <w:p>
      <w:pPr>
        <w:pStyle w:val="Normal"/>
        <w:tabs>
          <w:tab w:val="clear" w:pos="708"/>
          <w:tab w:val="left" w:pos="851" w:leader="none"/>
        </w:tabs>
        <w:suppressAutoHyphens w:val="false"/>
        <w:spacing w:lineRule="auto" w:line="276" w:before="0" w:after="160"/>
        <w:contextualSpacing/>
        <w:textAlignment w:val="auto"/>
        <w:rPr/>
      </w:pPr>
      <w:r>
        <w:rPr>
          <w:rFonts w:eastAsia="Calibri"/>
          <w:b/>
          <w:bCs/>
          <w:kern w:val="0"/>
          <w:u w:val="single"/>
          <w:lang w:eastAsia="en-US"/>
        </w:rPr>
        <w:t>XII. INFORMACJA DLA WYKONAWCÓW WSPÓLNIE UBIEGAJĄCYCH SIĘ O UDZIELENIE ZAMÓWIENIA</w:t>
      </w:r>
    </w:p>
    <w:p>
      <w:pPr>
        <w:pStyle w:val="ListParagraph"/>
        <w:numPr>
          <w:ilvl w:val="0"/>
          <w:numId w:val="26"/>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 Pełnomocnictwo winno być załączone do oferty.</w:t>
      </w:r>
    </w:p>
    <w:p>
      <w:pPr>
        <w:pStyle w:val="ListParagraph"/>
        <w:numPr>
          <w:ilvl w:val="0"/>
          <w:numId w:val="26"/>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 xml:space="preserve">W przypadku wspólnego ubiegania się o zamówienie przez wykonawców, oświadczenie, o którym mowa w Rozdziale X punkt 1., składa każdy z wykonawców (załącznik nr 3 do SWZ). Oświadczenia te potwierdzają brak podstaw wykluczenia oraz spełnianie warunków udziału w postępowaniu w zakresie, w jakim każdy z wykonawców wykazuje spełnianie warunków udziału w postępowaniu. </w:t>
      </w:r>
    </w:p>
    <w:p>
      <w:pPr>
        <w:pStyle w:val="ListParagraph"/>
        <w:numPr>
          <w:ilvl w:val="0"/>
          <w:numId w:val="26"/>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 xml:space="preserve">W przypadku wspólnego ubiegania się o zamówienie przez wykonawców są oni zobowiązani na wezwanie zamawiającego złożyć podmiotowe środki dowodowe wymagane od wykonawcy w celu potwierdzenia braku podstaw do wykluczenia wykonawcy z udziału w postępowaniu (składa każdy z nich) oraz podmiotowe środki dowodowe wymagane od wykonawcy w celu potwierdzenia spełniania warunku udziału w postępowaniu (wykonawca, który wykazuje spełnianie warunku). </w:t>
      </w:r>
    </w:p>
    <w:p>
      <w:pPr>
        <w:pStyle w:val="ListParagraph"/>
        <w:numPr>
          <w:ilvl w:val="0"/>
          <w:numId w:val="26"/>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Jeżeli została wybrana oferta wykonawców wspólnie ubiegających się o udzielenie zamówienia, zamawiający może żądać przed zawarciem umowy w sprawie zamówienia publicznego kopii umowy regulującej współpracę tych wykonawców.</w:t>
      </w:r>
    </w:p>
    <w:p>
      <w:pPr>
        <w:pStyle w:val="ListParagraph"/>
        <w:numPr>
          <w:ilvl w:val="0"/>
          <w:numId w:val="26"/>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 xml:space="preserve"> </w:t>
      </w:r>
      <w:r>
        <w:rPr>
          <w:rFonts w:eastAsia="Calibri" w:cs="Times New Roman" w:ascii="Times New Roman" w:hAnsi="Times New Roman"/>
          <w:kern w:val="0"/>
          <w:lang w:eastAsia="en-US"/>
        </w:rPr>
        <w:t>Wykonawcy wspólnie ubiegający się o udzielenie zamówienia ponoszą solidarną odpowiedzialność za wykonanie umowy.</w:t>
      </w:r>
    </w:p>
    <w:p>
      <w:pPr>
        <w:pStyle w:val="Normal"/>
        <w:numPr>
          <w:ilvl w:val="0"/>
          <w:numId w:val="0"/>
        </w:numPr>
        <w:suppressAutoHyphens w:val="false"/>
        <w:spacing w:lineRule="auto" w:line="276" w:beforeAutospacing="1" w:afterAutospacing="1"/>
        <w:ind w:hanging="0" w:left="0"/>
        <w:textAlignment w:val="auto"/>
        <w:outlineLvl w:val="0"/>
        <w:rPr/>
      </w:pPr>
      <w:bookmarkStart w:id="13" w:name="_Hlk75164145"/>
      <w:r>
        <w:rPr>
          <w:b/>
          <w:bCs/>
          <w:caps/>
          <w:u w:val="single"/>
          <w:lang w:eastAsia="pl-PL"/>
        </w:rPr>
        <w:t>XIII.   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KOMUNIKOWANIA SIĘ  Z WYKONAWCAMI</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Calibri"/>
          <w:kern w:val="0"/>
          <w:lang w:eastAsia="en-US"/>
        </w:rPr>
        <w:t xml:space="preserve">W postępowaniu o udzielenie zamówienia publicznego komunikacja między Zamawiającym a wykonawcami odbywa się przy użyciu Platformy e-Zamówienia, która jest dostępna pod adresem </w:t>
      </w:r>
      <w:hyperlink r:id="rId5">
        <w:r>
          <w:rPr>
            <w:rStyle w:val="ListLabel508"/>
            <w:rFonts w:eastAsia="Calibri"/>
            <w:color w:val="0000FF"/>
            <w:kern w:val="0"/>
            <w:u w:val="single"/>
            <w:lang w:eastAsia="en-US"/>
          </w:rPr>
          <w:t>https://ezamowienia.gov.pl</w:t>
        </w:r>
      </w:hyperlink>
      <w:r>
        <w:rPr>
          <w:rFonts w:eastAsia="Calibri"/>
          <w:color w:val="FF0000"/>
          <w:kern w:val="0"/>
          <w:lang w:eastAsia="en-US"/>
        </w:rPr>
        <w:t xml:space="preserve">  </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SimSun"/>
          <w:kern w:val="0"/>
          <w:lang w:eastAsia="en-US"/>
        </w:rPr>
        <w:t>Korzystanie z Platformy e-Zamówienia jest bezpłatne.</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Calibri"/>
          <w:kern w:val="0"/>
          <w:lang w:eastAsia="en-US"/>
        </w:rPr>
        <w:t xml:space="preserve">Osobą uprawnioną do porozumiewania się z Wykonawcami od poniedziałku do piątku w godzinach 8:00-15:00, z wyjątkiem dni ustawowo wolnych od pracy jest: </w:t>
        <w:br/>
        <w:t xml:space="preserve">Pani Renata Remus tel. 052/ 33-60-508  email </w:t>
      </w:r>
      <w:hyperlink r:id="rId6">
        <w:bookmarkStart w:id="14" w:name="_Hlk127346155"/>
        <w:r>
          <w:rPr>
            <w:rStyle w:val="ListLabel509"/>
            <w:rFonts w:eastAsia="Calibri"/>
            <w:color w:val="0563C1"/>
            <w:kern w:val="0"/>
            <w:u w:val="single"/>
            <w:lang w:eastAsia="en-US"/>
          </w:rPr>
          <w:t>zamowienia@szpitaltuchola.pl</w:t>
        </w:r>
      </w:hyperlink>
      <w:r>
        <w:rPr>
          <w:rFonts w:eastAsia="Calibri"/>
          <w:kern w:val="0"/>
          <w:lang w:eastAsia="en-US"/>
        </w:rPr>
        <w:t xml:space="preserve"> </w:t>
      </w:r>
      <w:bookmarkEnd w:id="14"/>
      <w:r>
        <w:rPr>
          <w:rFonts w:eastAsia="Calibri"/>
          <w:kern w:val="0"/>
          <w:lang w:eastAsia="en-US"/>
        </w:rPr>
        <w:br/>
        <w:t xml:space="preserve">Pani Paulina Kucharska tel. </w:t>
      </w:r>
      <w:r>
        <w:rPr>
          <w:rFonts w:eastAsia="SimSun"/>
          <w:spacing w:val="-3"/>
          <w:kern w:val="0"/>
          <w:lang w:eastAsia="en-US"/>
        </w:rPr>
        <w:t>56  63-92-252</w:t>
      </w:r>
    </w:p>
    <w:p>
      <w:pPr>
        <w:pStyle w:val="Normal"/>
        <w:keepNext w:val="true"/>
        <w:widowControl w:val="false"/>
        <w:numPr>
          <w:ilvl w:val="1"/>
          <w:numId w:val="27"/>
        </w:numPr>
        <w:shd w:val="clear" w:color="auto" w:fill="FFFFFF"/>
        <w:suppressAutoHyphens w:val="false"/>
        <w:spacing w:lineRule="auto" w:line="276" w:before="0" w:after="200"/>
        <w:ind w:hanging="360" w:left="480"/>
        <w:textAlignment w:val="auto"/>
        <w:rPr/>
      </w:pPr>
      <w:r>
        <w:rPr>
          <w:rFonts w:eastAsia="SimSun"/>
          <w:kern w:val="0"/>
          <w:lang w:eastAsia="en-US"/>
        </w:rPr>
        <w:t xml:space="preserve">Adres strony internetowej prowadzonego postępowania (link prowadzący bezpośrednio do widoku postępowania na Platformie e-Zamówienia): </w:t>
      </w:r>
      <w:r>
        <w:rPr/>
        <w:t xml:space="preserve"> </w:t>
      </w:r>
    </w:p>
    <w:p>
      <w:pPr>
        <w:pStyle w:val="Normal"/>
        <w:suppressAutoHyphens w:val="false"/>
        <w:spacing w:lineRule="auto" w:line="276" w:before="0" w:after="200"/>
        <w:ind w:left="480"/>
        <w:textAlignment w:val="auto"/>
        <w:rPr>
          <w:rFonts w:eastAsia="SimSun"/>
          <w:color w:val="0070C0"/>
        </w:rPr>
      </w:pPr>
      <w:r>
        <w:rPr>
          <w:color w:val="0070C0"/>
        </w:rPr>
        <w:t>https://ezamowienia.gov.pl/mp-client/tenders/ocds-148610-b3a8789f-0cb2-4b31-ba64-5ed31c42d7b1</w:t>
      </w:r>
      <w:r>
        <w:rPr>
          <w:rFonts w:eastAsia="SimSun"/>
          <w:color w:val="0070C0"/>
        </w:rPr>
        <w:t xml:space="preserve"> </w:t>
      </w:r>
    </w:p>
    <w:p>
      <w:pPr>
        <w:pStyle w:val="Normal"/>
        <w:suppressAutoHyphens w:val="false"/>
        <w:spacing w:lineRule="auto" w:line="276" w:before="0" w:after="200"/>
        <w:ind w:left="480"/>
        <w:textAlignment w:val="auto"/>
        <w:rPr/>
      </w:pPr>
      <w:r>
        <w:rPr>
          <w:rFonts w:eastAsia="SimSun"/>
          <w:kern w:val="0"/>
          <w:lang w:eastAsia="en-US"/>
        </w:rPr>
        <w:t>Postępowanie można wyszukać również ze strony głównej Platformy e-Zamówienia (przycisk „Przeglądaj postępowania/konkursy”).</w:t>
      </w:r>
    </w:p>
    <w:p>
      <w:pPr>
        <w:pStyle w:val="Normal"/>
        <w:keepNext w:val="true"/>
        <w:widowControl w:val="false"/>
        <w:numPr>
          <w:ilvl w:val="1"/>
          <w:numId w:val="27"/>
        </w:numPr>
        <w:shd w:val="clear" w:color="auto" w:fill="FFFFFF"/>
        <w:suppressAutoHyphens w:val="false"/>
        <w:spacing w:lineRule="auto" w:line="276" w:before="0" w:after="200"/>
        <w:jc w:val="both"/>
        <w:textAlignment w:val="auto"/>
        <w:rPr/>
      </w:pPr>
      <w:r>
        <w:rPr>
          <w:rFonts w:eastAsia="SimSun"/>
          <w:kern w:val="0"/>
          <w:lang w:eastAsia="en-US"/>
        </w:rPr>
        <w:t xml:space="preserve">Identyfikator (ID) postępowania na Platformie e-Zamówienia: </w:t>
        <w:br/>
      </w:r>
      <w:r>
        <w:rPr/>
        <w:br/>
      </w:r>
      <w:r>
        <w:rPr>
          <w:color w:val="0070C0"/>
        </w:rPr>
        <w:t>ocds-148610-b3a8789f-0cb2-4b31-ba64-5ed31c42d7b1</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SimSun"/>
          <w:kern w:val="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7">
        <w:r>
          <w:rPr>
            <w:rStyle w:val="ListLabel510"/>
            <w:rFonts w:eastAsia="SimSun"/>
            <w:color w:val="0000FF"/>
            <w:kern w:val="0"/>
            <w:u w:val="single"/>
            <w:lang w:eastAsia="en-US"/>
          </w:rPr>
          <w:t>https://ezamowienia.gov.pl</w:t>
        </w:r>
      </w:hyperlink>
      <w:r>
        <w:rPr>
          <w:rFonts w:eastAsia="SimSun"/>
          <w:color w:val="FF0000"/>
          <w:kern w:val="0"/>
          <w:lang w:eastAsia="en-US"/>
        </w:rPr>
        <w:t xml:space="preserve">  </w:t>
      </w:r>
      <w:r>
        <w:rPr>
          <w:rFonts w:eastAsia="SimSun"/>
          <w:kern w:val="0"/>
          <w:lang w:eastAsia="en-US"/>
        </w:rPr>
        <w:t xml:space="preserve"> </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SimSun"/>
          <w:kern w:val="0"/>
          <w:lang w:eastAsia="en-US"/>
        </w:rPr>
        <w:t>Przeglądanie i pobieranie publicznej treści dokumentacji postępowania nie wymaga posiadania konta na Platformie e-Zamówienia ani logowania.</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SimSun"/>
          <w:kern w:val="0"/>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SimSun"/>
          <w:kern w:val="0"/>
          <w:lang w:eastAsia="en-US"/>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 </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SimSun"/>
          <w:kern w:val="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br/>
        <w:t xml:space="preserve">a.   w formatach danych określonych w przepisach rozporządzenia Rady Ministrów w </w:t>
        <w:br/>
        <w:t xml:space="preserve">      sprawie Krajowych Ram Interoperacyjności (i przekazuje się jako załącznik), lub</w:t>
        <w:br/>
        <w:t>b.   jako tekst wpisany bezpośrednio do wiadomości przekazywanej przy użyciu środków</w:t>
        <w:br/>
        <w:t xml:space="preserve">      komunikacji elektronicznej (np. w treści wiadomości e-mail lub w treści „Formularza </w:t>
        <w:br/>
        <w:t xml:space="preserve">      do  komunikacji”).</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SimSun"/>
          <w:kern w:val="0"/>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SimSun"/>
          <w:kern w:val="0"/>
          <w:lang w:eastAsia="en-US"/>
        </w:rPr>
        <w:t xml:space="preserve">Komunikacja w postępowaniu, </w:t>
      </w:r>
      <w:r>
        <w:rPr>
          <w:rFonts w:eastAsia="SimSun"/>
          <w:kern w:val="0"/>
          <w:u w:val="single"/>
          <w:lang w:eastAsia="en-US"/>
        </w:rPr>
        <w:t>z wyłączeniem składania ofert/wniosków o dopuszczenie do udziału w postępowaniu</w:t>
      </w:r>
      <w:r>
        <w:rPr>
          <w:rFonts w:eastAsia="SimSun"/>
          <w:kern w:val="0"/>
          <w:lang w:eastAsia="en-US"/>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br/>
        <w:t xml:space="preserve">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w:t>
      </w:r>
      <w:r>
        <w:rPr>
          <w:rFonts w:eastAsia="SimSun"/>
          <w:kern w:val="0"/>
          <w:u w:val="single"/>
          <w:lang w:eastAsia="en-US"/>
        </w:rPr>
        <w:t>podpisem zewnętrznym</w:t>
      </w:r>
      <w:r>
        <w:rPr>
          <w:rFonts w:eastAsia="SimSun"/>
          <w:kern w:val="0"/>
          <w:lang w:eastAsia="en-US"/>
        </w:rPr>
        <w:t xml:space="preserve"> lub </w:t>
      </w:r>
      <w:r>
        <w:rPr>
          <w:rFonts w:eastAsia="SimSun"/>
          <w:kern w:val="0"/>
          <w:u w:val="single"/>
          <w:lang w:eastAsia="en-US"/>
        </w:rPr>
        <w:t>wewnętrznym</w:t>
      </w:r>
      <w:r>
        <w:rPr>
          <w:rFonts w:eastAsia="SimSun"/>
          <w:kern w:val="0"/>
          <w:lang w:eastAsia="en-US"/>
        </w:rPr>
        <w:t xml:space="preserve">. W zależności od rodzaju podpisu i jego typu (zewnętrzny, wewnętrzny) dodaje się do przesyłanej wiadomości uprzednio podpisane dokumenty wraz z wygenerowanym plikiem podpisu (typ zewnętrzny) lub dokument z wszytym podpisem (typ wewnętrzny). </w:t>
      </w:r>
    </w:p>
    <w:p>
      <w:pPr>
        <w:pStyle w:val="Normal"/>
        <w:keepNext w:val="true"/>
        <w:widowControl w:val="false"/>
        <w:numPr>
          <w:ilvl w:val="1"/>
          <w:numId w:val="27"/>
        </w:numPr>
        <w:shd w:val="clear" w:color="auto" w:fill="FFFFFF"/>
        <w:suppressAutoHyphens w:val="false"/>
        <w:spacing w:lineRule="auto" w:line="276" w:before="0" w:after="200"/>
        <w:jc w:val="both"/>
        <w:textAlignment w:val="auto"/>
        <w:rPr/>
      </w:pPr>
      <w:r>
        <w:rPr>
          <w:rFonts w:eastAsia="SimSun"/>
          <w:kern w:val="0"/>
          <w:lang w:eastAsia="en-US"/>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pPr>
        <w:pStyle w:val="Normal"/>
        <w:keepNext w:val="true"/>
        <w:widowControl w:val="false"/>
        <w:numPr>
          <w:ilvl w:val="1"/>
          <w:numId w:val="27"/>
        </w:numPr>
        <w:shd w:val="clear" w:color="auto" w:fill="FFFFFF"/>
        <w:suppressAutoHyphens w:val="false"/>
        <w:spacing w:lineRule="auto" w:line="276" w:before="0" w:after="200"/>
        <w:jc w:val="both"/>
        <w:textAlignment w:val="auto"/>
        <w:rPr/>
      </w:pPr>
      <w:r>
        <w:rPr>
          <w:rFonts w:eastAsia="SimSun"/>
          <w:kern w:val="0"/>
          <w:lang w:eastAsia="en-US"/>
        </w:rPr>
        <w:t>Wszystkie wysłane i odebrane w postępowaniu przez wykonawcę wiadomości widoczne są po zalogowaniu w podglądzie postępowania w zakładce „Komunikacja”.</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SimSun"/>
          <w:kern w:val="0"/>
          <w:lang w:eastAsia="en-US"/>
        </w:rPr>
        <w:t xml:space="preserve">Maksymalny rozmiar plików przesyłanych za pośrednictwem „Formularzy do komunikacji” wynosi 150 MB (wielkość ta dotyczy plików przesyłanych jako załączniki do jednego formularza). </w:t>
      </w:r>
    </w:p>
    <w:p>
      <w:pPr>
        <w:pStyle w:val="Normal"/>
        <w:keepNext w:val="true"/>
        <w:widowControl w:val="false"/>
        <w:numPr>
          <w:ilvl w:val="1"/>
          <w:numId w:val="27"/>
        </w:numPr>
        <w:shd w:val="clear" w:color="auto" w:fill="FFFFFF"/>
        <w:suppressAutoHyphens w:val="false"/>
        <w:spacing w:lineRule="auto" w:line="276" w:before="0" w:after="200"/>
        <w:jc w:val="both"/>
        <w:textAlignment w:val="auto"/>
        <w:rPr/>
      </w:pPr>
      <w:r>
        <w:rPr>
          <w:rFonts w:eastAsia="SimSun"/>
          <w:kern w:val="0"/>
          <w:lang w:eastAsia="en-US"/>
        </w:rPr>
        <w:t xml:space="preserve">Minimalne wymagania techniczne dotyczące sprzętu używanego w celu korzystania z usług Platformy e-Zamówienia oraz informacje dotyczące specyfikacji połączenia określa Regulamin Platformy e-Zamówienia. </w:t>
      </w:r>
    </w:p>
    <w:p>
      <w:pPr>
        <w:pStyle w:val="Normal"/>
        <w:keepNext w:val="true"/>
        <w:widowControl w:val="false"/>
        <w:numPr>
          <w:ilvl w:val="1"/>
          <w:numId w:val="27"/>
        </w:numPr>
        <w:shd w:val="clear" w:color="auto" w:fill="FFFFFF"/>
        <w:suppressAutoHyphens w:val="false"/>
        <w:spacing w:lineRule="auto" w:line="276" w:before="0" w:after="200"/>
        <w:jc w:val="both"/>
        <w:textAlignment w:val="auto"/>
        <w:rPr/>
      </w:pPr>
      <w:r>
        <w:rPr>
          <w:rFonts w:eastAsia="SimSun"/>
          <w:kern w:val="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8">
        <w:r>
          <w:rPr>
            <w:rStyle w:val="ListLabel510"/>
            <w:rFonts w:eastAsia="SimSun"/>
            <w:color w:val="0000FF"/>
            <w:kern w:val="0"/>
            <w:u w:val="single"/>
            <w:lang w:eastAsia="en-US"/>
          </w:rPr>
          <w:t>https://ezamowienia.gov.pl</w:t>
        </w:r>
      </w:hyperlink>
      <w:r>
        <w:rPr>
          <w:rFonts w:eastAsia="SimSun"/>
          <w:color w:val="FF0000"/>
          <w:kern w:val="0"/>
          <w:lang w:eastAsia="en-US"/>
        </w:rPr>
        <w:t xml:space="preserve">  </w:t>
      </w:r>
      <w:r>
        <w:rPr>
          <w:rFonts w:eastAsia="SimSun"/>
          <w:kern w:val="0"/>
          <w:lang w:eastAsia="en-US"/>
        </w:rPr>
        <w:t>w zakładce „Zgłoś problem”.</w:t>
      </w:r>
    </w:p>
    <w:p>
      <w:pPr>
        <w:pStyle w:val="Normal"/>
        <w:keepNext w:val="true"/>
        <w:widowControl w:val="false"/>
        <w:numPr>
          <w:ilvl w:val="1"/>
          <w:numId w:val="27"/>
        </w:numPr>
        <w:shd w:val="clear" w:color="auto" w:fill="FFFFFF"/>
        <w:suppressAutoHyphens w:val="false"/>
        <w:spacing w:lineRule="auto" w:line="276" w:before="0" w:after="200"/>
        <w:textAlignment w:val="auto"/>
        <w:rPr/>
      </w:pPr>
      <w:r>
        <w:rPr>
          <w:rFonts w:eastAsia="SimSun"/>
          <w:kern w:val="0"/>
          <w:lang w:eastAsia="en-US"/>
        </w:rPr>
        <w:t xml:space="preserve">W szczególnie uzasadnionych przypadkach uniemożliwiających komunikację wykonawcy i Zamawiającego za pośrednictwem Platformy e-Zamówienia, Zamawiający dopuszcza komunikację za pomocą poczty elektronicznej na adres e-mail: </w:t>
      </w:r>
      <w:hyperlink r:id="rId9">
        <w:r>
          <w:rPr>
            <w:rStyle w:val="ListLabel509"/>
            <w:rFonts w:eastAsia="Calibri"/>
            <w:color w:val="0563C1"/>
            <w:kern w:val="0"/>
            <w:u w:val="single"/>
            <w:lang w:eastAsia="en-US"/>
          </w:rPr>
          <w:t>zamowienia@szpitaltuchola.pl</w:t>
        </w:r>
      </w:hyperlink>
      <w:r>
        <w:rPr>
          <w:rFonts w:eastAsia="SimSun"/>
          <w:color w:val="FF0000"/>
          <w:kern w:val="0"/>
          <w:lang w:eastAsia="en-US"/>
        </w:rPr>
        <w:t xml:space="preserve"> </w:t>
      </w:r>
      <w:r>
        <w:rPr>
          <w:rFonts w:eastAsia="SimSun"/>
          <w:kern w:val="0"/>
          <w:lang w:eastAsia="en-US"/>
        </w:rPr>
        <w:t>(nie dotyczy składania ofert/wniosków o dopuszczenie do udziału w postępowaniu).</w:t>
      </w:r>
      <w:bookmarkEnd w:id="13"/>
    </w:p>
    <w:p>
      <w:pPr>
        <w:pStyle w:val="Normal"/>
        <w:keepNext w:val="true"/>
        <w:widowControl w:val="false"/>
        <w:numPr>
          <w:ilvl w:val="0"/>
          <w:numId w:val="0"/>
        </w:numPr>
        <w:shd w:val="clear" w:color="auto" w:fill="FFFFFF"/>
        <w:suppressAutoHyphens w:val="false"/>
        <w:spacing w:lineRule="auto" w:line="276" w:before="200" w:after="60"/>
        <w:ind w:hanging="0" w:left="0"/>
        <w:jc w:val="both"/>
        <w:textAlignment w:val="auto"/>
        <w:outlineLvl w:val="0"/>
        <w:rPr/>
      </w:pPr>
      <w:r>
        <w:rPr>
          <w:b/>
          <w:caps/>
          <w:u w:val="single"/>
          <w:lang w:eastAsia="pl-PL"/>
        </w:rPr>
        <w:t>XIV.  OPIS SPO</w:t>
      </w:r>
      <w:bookmarkStart w:id="15" w:name="_Hlk37938975"/>
      <w:r>
        <w:rPr>
          <w:b/>
          <w:caps/>
          <w:u w:val="single"/>
          <w:lang w:eastAsia="pl-PL"/>
        </w:rPr>
        <w:t>SOBU UDZIELANIA WYJAŚNIEŃ TREŚCI SWZ</w:t>
      </w:r>
      <w:bookmarkEnd w:id="15"/>
    </w:p>
    <w:p>
      <w:pPr>
        <w:pStyle w:val="Normal"/>
        <w:keepNext w:val="true"/>
        <w:widowControl w:val="false"/>
        <w:numPr>
          <w:ilvl w:val="0"/>
          <w:numId w:val="28"/>
        </w:numPr>
        <w:shd w:val="clear" w:color="auto" w:fill="FFFFFF"/>
        <w:tabs>
          <w:tab w:val="clear" w:pos="708"/>
          <w:tab w:val="left" w:pos="680" w:leader="none"/>
        </w:tabs>
        <w:suppressAutoHyphens w:val="false"/>
        <w:spacing w:lineRule="auto" w:line="276" w:before="120" w:after="60"/>
        <w:jc w:val="both"/>
        <w:textAlignment w:val="auto"/>
        <w:outlineLvl w:val="1"/>
        <w:rPr/>
      </w:pPr>
      <w:bookmarkStart w:id="16" w:name="_Hlk37783375"/>
      <w:r>
        <w:rPr>
          <w:bCs/>
          <w:iCs/>
          <w:kern w:val="0"/>
          <w:lang w:eastAsia="pl-PL"/>
        </w:rPr>
        <w:t>Wykonawca może zwrócić się do Zamawiającego z wnioskiem o wyjaśnienie treści SWZ, przekazanym za pośrednictwem Platformy (karta ”Zapytania/Wyjaśnienia”).</w:t>
      </w:r>
      <w:bookmarkStart w:id="17" w:name="_Hlk37783409"/>
      <w:bookmarkEnd w:id="16"/>
    </w:p>
    <w:p>
      <w:pPr>
        <w:pStyle w:val="Normal"/>
        <w:keepNext w:val="true"/>
        <w:widowControl w:val="false"/>
        <w:numPr>
          <w:ilvl w:val="0"/>
          <w:numId w:val="28"/>
        </w:numPr>
        <w:shd w:val="clear" w:color="auto" w:fill="FFFFFF"/>
        <w:tabs>
          <w:tab w:val="clear" w:pos="708"/>
          <w:tab w:val="left" w:pos="680" w:leader="none"/>
        </w:tabs>
        <w:suppressAutoHyphens w:val="false"/>
        <w:spacing w:lineRule="auto" w:line="276" w:before="120" w:after="60"/>
        <w:jc w:val="both"/>
        <w:textAlignment w:val="auto"/>
        <w:outlineLvl w:val="1"/>
        <w:rPr/>
      </w:pPr>
      <w:r>
        <w:rPr>
          <w:bCs/>
          <w:iCs/>
          <w:kern w:val="0"/>
          <w:lang w:eastAsia="pl-PL"/>
        </w:rPr>
        <w:t xml:space="preserve">Zamawiający udzieli wyjaśnień niezwłocznie, jednak nie później niż na 2 dni przed  </w:t>
      </w:r>
    </w:p>
    <w:p>
      <w:pPr>
        <w:pStyle w:val="Normal"/>
        <w:numPr>
          <w:ilvl w:val="0"/>
          <w:numId w:val="0"/>
        </w:numPr>
        <w:suppressAutoHyphens w:val="false"/>
        <w:spacing w:lineRule="auto" w:line="276" w:before="120" w:after="60"/>
        <w:ind w:hanging="0" w:left="0"/>
        <w:jc w:val="both"/>
        <w:textAlignment w:val="auto"/>
        <w:outlineLvl w:val="1"/>
        <w:rPr/>
      </w:pPr>
      <w:r>
        <w:rPr>
          <w:bCs/>
          <w:iCs/>
          <w:kern w:val="0"/>
          <w:lang w:eastAsia="pl-PL"/>
        </w:rPr>
        <w:t xml:space="preserve">      </w:t>
      </w:r>
      <w:r>
        <w:rPr>
          <w:bCs/>
          <w:iCs/>
          <w:kern w:val="0"/>
          <w:lang w:eastAsia="pl-PL"/>
        </w:rPr>
        <w:t xml:space="preserve">upływem terminu składania ofert, pod warunkiem, że wniosek o wyjaśnienie treści SWZ </w:t>
      </w:r>
    </w:p>
    <w:p>
      <w:pPr>
        <w:pStyle w:val="Normal"/>
        <w:numPr>
          <w:ilvl w:val="0"/>
          <w:numId w:val="0"/>
        </w:numPr>
        <w:suppressAutoHyphens w:val="false"/>
        <w:spacing w:lineRule="auto" w:line="276" w:before="120" w:after="60"/>
        <w:ind w:hanging="0" w:left="360"/>
        <w:jc w:val="both"/>
        <w:textAlignment w:val="auto"/>
        <w:outlineLvl w:val="1"/>
        <w:rPr/>
      </w:pPr>
      <w:r>
        <w:rPr>
          <w:bCs/>
          <w:iCs/>
          <w:kern w:val="0"/>
          <w:lang w:eastAsia="pl-PL"/>
        </w:rPr>
        <w:t>wpłynął do Zamawiającego nie później niż na 4 dni przed upływem terminu składania ofert</w:t>
      </w:r>
      <w:bookmarkEnd w:id="17"/>
    </w:p>
    <w:p>
      <w:pPr>
        <w:pStyle w:val="Normal"/>
        <w:keepNext w:val="true"/>
        <w:widowControl w:val="false"/>
        <w:numPr>
          <w:ilvl w:val="0"/>
          <w:numId w:val="28"/>
        </w:numPr>
        <w:shd w:val="clear" w:color="auto" w:fill="FFFFFF"/>
        <w:tabs>
          <w:tab w:val="clear" w:pos="708"/>
          <w:tab w:val="left" w:pos="680" w:leader="none"/>
        </w:tabs>
        <w:suppressAutoHyphens w:val="false"/>
        <w:spacing w:lineRule="auto" w:line="276" w:before="120" w:after="60"/>
        <w:jc w:val="both"/>
        <w:textAlignment w:val="auto"/>
        <w:outlineLvl w:val="1"/>
        <w:rPr/>
      </w:pPr>
      <w:r>
        <w:rPr>
          <w:bCs/>
          <w:iCs/>
          <w:kern w:val="0"/>
          <w:lang w:eastAsia="pl-PL"/>
        </w:rPr>
        <w:t>Jeżeli wniosek o wyjaśnienie treści SWZ nie wpłynie w terminie, o którym mowa w punkcie powyżej, Zamawiający nie ma obowiązku udzielania wyjaśnień SWZ.</w:t>
      </w:r>
    </w:p>
    <w:p>
      <w:pPr>
        <w:pStyle w:val="Normal"/>
        <w:keepNext w:val="true"/>
        <w:widowControl w:val="false"/>
        <w:numPr>
          <w:ilvl w:val="0"/>
          <w:numId w:val="28"/>
        </w:numPr>
        <w:shd w:val="clear" w:color="auto" w:fill="FFFFFF"/>
        <w:tabs>
          <w:tab w:val="clear" w:pos="708"/>
          <w:tab w:val="left" w:pos="680" w:leader="none"/>
        </w:tabs>
        <w:suppressAutoHyphens w:val="false"/>
        <w:spacing w:lineRule="auto" w:line="276" w:before="120" w:after="60"/>
        <w:jc w:val="both"/>
        <w:textAlignment w:val="auto"/>
        <w:outlineLvl w:val="1"/>
        <w:rPr/>
      </w:pPr>
      <w:r>
        <w:rPr>
          <w:bCs/>
          <w:iCs/>
          <w:kern w:val="0"/>
          <w:lang w:eastAsia="pl-PL"/>
        </w:rPr>
        <w:t>Przedłużenie terminu składania ofert, nie wpływa na bieg terminu składania wniosku o wyjaśnienie treści SWZ.</w:t>
      </w:r>
    </w:p>
    <w:p>
      <w:pPr>
        <w:pStyle w:val="Normal"/>
        <w:keepNext w:val="true"/>
        <w:widowControl w:val="false"/>
        <w:numPr>
          <w:ilvl w:val="0"/>
          <w:numId w:val="28"/>
        </w:numPr>
        <w:shd w:val="clear" w:color="auto" w:fill="FFFFFF"/>
        <w:tabs>
          <w:tab w:val="clear" w:pos="708"/>
          <w:tab w:val="left" w:pos="680" w:leader="none"/>
        </w:tabs>
        <w:suppressAutoHyphens w:val="false"/>
        <w:spacing w:lineRule="auto" w:line="276" w:before="120" w:after="60"/>
        <w:jc w:val="both"/>
        <w:textAlignment w:val="auto"/>
        <w:outlineLvl w:val="1"/>
        <w:rPr/>
      </w:pPr>
      <w:r>
        <w:rPr>
          <w:bCs/>
          <w:iCs/>
          <w:kern w:val="0"/>
          <w:lang w:eastAsia="pl-PL"/>
        </w:rPr>
        <w:t>Treść zapytań wraz z wyjaśnieniami Zamawiający udostępni na stronie internetowej prowadzonego postępowania, bez ujawniania źródła zapytania.</w:t>
      </w:r>
    </w:p>
    <w:p>
      <w:pPr>
        <w:pStyle w:val="Normal"/>
        <w:keepNext w:val="true"/>
        <w:widowControl w:val="false"/>
        <w:numPr>
          <w:ilvl w:val="0"/>
          <w:numId w:val="28"/>
        </w:numPr>
        <w:shd w:val="clear" w:color="auto" w:fill="FFFFFF"/>
        <w:tabs>
          <w:tab w:val="clear" w:pos="708"/>
          <w:tab w:val="left" w:pos="680" w:leader="none"/>
        </w:tabs>
        <w:suppressAutoHyphens w:val="false"/>
        <w:spacing w:lineRule="auto" w:line="276" w:before="120" w:after="60"/>
        <w:jc w:val="both"/>
        <w:textAlignment w:val="auto"/>
        <w:outlineLvl w:val="1"/>
        <w:rPr/>
      </w:pPr>
      <w:r>
        <w:rPr>
          <w:bCs/>
          <w:iCs/>
          <w:kern w:val="0"/>
          <w:lang w:eastAsia="pl-PL"/>
        </w:rPr>
        <w:t>W uzasadnionych przypadkach Zamawiający może przed upływem terminu składania ofert zmienić treść SWZ. Dokonaną zmianę treści SWZ Zamawiający udostępni na stronie internetowej prowadzonego postępowania.</w:t>
      </w:r>
    </w:p>
    <w:p>
      <w:pPr>
        <w:pStyle w:val="Normal"/>
        <w:tabs>
          <w:tab w:val="clear" w:pos="708"/>
          <w:tab w:val="left" w:pos="851" w:leader="none"/>
        </w:tabs>
        <w:suppressAutoHyphens w:val="false"/>
        <w:spacing w:lineRule="auto" w:line="276" w:before="0" w:after="160"/>
        <w:contextualSpacing/>
        <w:textAlignment w:val="auto"/>
        <w:rPr>
          <w:rFonts w:eastAsia="Calibri"/>
          <w:kern w:val="0"/>
          <w:lang w:eastAsia="en-US"/>
        </w:rPr>
      </w:pPr>
      <w:r>
        <w:rPr>
          <w:rFonts w:eastAsia="Calibri"/>
          <w:kern w:val="0"/>
          <w:lang w:eastAsia="en-US"/>
        </w:rPr>
      </w:r>
    </w:p>
    <w:p>
      <w:pPr>
        <w:pStyle w:val="Normal"/>
        <w:suppressAutoHyphens w:val="false"/>
        <w:spacing w:lineRule="auto" w:line="276"/>
        <w:textAlignment w:val="auto"/>
        <w:rPr/>
      </w:pPr>
      <w:r>
        <w:rPr>
          <w:b/>
          <w:bCs/>
          <w:kern w:val="0"/>
          <w:u w:val="single"/>
          <w:lang w:eastAsia="pl-PL"/>
        </w:rPr>
        <w:t>XV.</w:t>
      </w:r>
      <w:r>
        <w:rPr>
          <w:b/>
          <w:kern w:val="0"/>
          <w:u w:val="single"/>
          <w:lang w:eastAsia="pl-PL"/>
        </w:rPr>
        <w:t xml:space="preserve">  OPIS SPOSOBU PRZYGOTOWANIA OFERTY ORAZ DOKUMENTÓW    </w:t>
        <w:br/>
      </w:r>
      <w:r>
        <w:rPr>
          <w:b/>
          <w:kern w:val="0"/>
          <w:lang w:eastAsia="pl-PL"/>
        </w:rPr>
        <w:t xml:space="preserve">      </w:t>
      </w:r>
      <w:r>
        <w:rPr>
          <w:b/>
          <w:kern w:val="0"/>
          <w:u w:val="single"/>
          <w:lang w:eastAsia="pl-PL"/>
        </w:rPr>
        <w:t>WYMAGANYCH PRZEZ ZAMAWIAJĄCEGO W SWZ</w:t>
      </w:r>
    </w:p>
    <w:p>
      <w:pPr>
        <w:pStyle w:val="Normal"/>
        <w:keepNext w:val="true"/>
        <w:widowControl w:val="false"/>
        <w:numPr>
          <w:ilvl w:val="1"/>
          <w:numId w:val="31"/>
        </w:numPr>
        <w:shd w:val="clear" w:color="auto" w:fill="FFFFFF"/>
        <w:spacing w:lineRule="auto" w:line="276" w:before="0" w:after="200"/>
        <w:textAlignment w:val="auto"/>
        <w:rPr/>
      </w:pPr>
      <w:r>
        <w:rPr>
          <w:rFonts w:eastAsia="SimSun"/>
          <w:color w:val="00B050"/>
          <w:kern w:val="0"/>
          <w:lang w:eastAsia="en-US"/>
        </w:rPr>
        <w:t xml:space="preserve">Wykonawca przygotowuje ofertę przy pomocy interaktywnego „Formularza ofertowego” udostępnionego przez Zamawiającego na Platformie e-Zamówienia i zamieszczonego w podglądzie postępowania w zakładce „Informacje podstawowe”. </w:t>
      </w:r>
    </w:p>
    <w:p>
      <w:pPr>
        <w:pStyle w:val="Normal"/>
        <w:keepNext w:val="true"/>
        <w:widowControl w:val="false"/>
        <w:shd w:val="clear" w:color="auto" w:fill="FFFFFF"/>
        <w:spacing w:lineRule="auto" w:line="276" w:before="0" w:after="200"/>
        <w:ind w:left="360"/>
        <w:rPr/>
      </w:pPr>
      <w:r>
        <w:rPr>
          <w:rFonts w:eastAsia="SimSun"/>
          <w:b/>
          <w:bCs/>
          <w:color w:val="00B050"/>
          <w:kern w:val="0"/>
          <w:u w:val="single"/>
          <w:lang w:eastAsia="en-US"/>
        </w:rPr>
        <w:t>Uwaga!</w:t>
      </w:r>
      <w:r>
        <w:rPr>
          <w:rFonts w:eastAsia="SimSun"/>
          <w:color w:val="00B050"/>
          <w:kern w:val="0"/>
          <w:u w:val="single"/>
          <w:lang w:eastAsia="en-US"/>
        </w:rPr>
        <w:t xml:space="preserve"> Nie należy zmieniać nazwy pliku nadanej przez Platformę e-Zamówienia. Zapisany „Formularz ofertowy” należy zawsze otwierać w programie Adobe Acrobat Reader DC.</w:t>
      </w:r>
    </w:p>
    <w:p>
      <w:pPr>
        <w:pStyle w:val="Normal"/>
        <w:keepNext w:val="true"/>
        <w:widowControl w:val="false"/>
        <w:numPr>
          <w:ilvl w:val="1"/>
          <w:numId w:val="31"/>
        </w:numPr>
        <w:shd w:val="clear" w:color="auto" w:fill="FFFFFF"/>
        <w:spacing w:lineRule="auto" w:line="276" w:before="0" w:after="200"/>
        <w:textAlignment w:val="auto"/>
        <w:rPr/>
      </w:pPr>
      <w:r>
        <w:rPr>
          <w:rFonts w:eastAsia="SimSun"/>
          <w:kern w:val="0"/>
          <w:lang w:eastAsia="en-US"/>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pPr>
        <w:pStyle w:val="Normal"/>
        <w:keepNext w:val="true"/>
        <w:widowControl w:val="false"/>
        <w:numPr>
          <w:ilvl w:val="1"/>
          <w:numId w:val="31"/>
        </w:numPr>
        <w:shd w:val="clear" w:color="auto" w:fill="FFFFFF"/>
        <w:spacing w:lineRule="auto" w:line="276" w:before="0" w:after="200"/>
        <w:textAlignment w:val="auto"/>
        <w:rPr/>
      </w:pPr>
      <w:r>
        <w:rPr>
          <w:rFonts w:eastAsia="SimSun"/>
          <w:kern w:val="0"/>
          <w:lang w:eastAsia="en-US"/>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pPr>
        <w:pStyle w:val="Normal"/>
        <w:keepNext w:val="true"/>
        <w:widowControl w:val="false"/>
        <w:numPr>
          <w:ilvl w:val="1"/>
          <w:numId w:val="31"/>
        </w:numPr>
        <w:shd w:val="clear" w:color="auto" w:fill="FFFFFF"/>
        <w:spacing w:lineRule="auto" w:line="276" w:before="0" w:after="200"/>
        <w:jc w:val="both"/>
        <w:textAlignment w:val="auto"/>
        <w:rPr/>
      </w:pPr>
      <w:bookmarkStart w:id="18" w:name="_Hlk127257320"/>
      <w:r>
        <w:rPr>
          <w:rFonts w:eastAsia="SimSun"/>
          <w:kern w:val="0"/>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bookmarkEnd w:id="18"/>
    </w:p>
    <w:p>
      <w:pPr>
        <w:pStyle w:val="Normal"/>
        <w:keepNext w:val="true"/>
        <w:widowControl w:val="false"/>
        <w:numPr>
          <w:ilvl w:val="1"/>
          <w:numId w:val="31"/>
        </w:numPr>
        <w:shd w:val="clear" w:color="auto" w:fill="FFFFFF"/>
        <w:spacing w:lineRule="auto" w:line="276" w:before="0" w:after="200"/>
        <w:jc w:val="both"/>
        <w:textAlignment w:val="auto"/>
        <w:rPr/>
      </w:pPr>
      <w:r>
        <w:rPr>
          <w:rFonts w:eastAsia="SimSun"/>
          <w:kern w:val="0"/>
          <w:lang w:eastAsia="en-US"/>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 </w:t>
      </w:r>
    </w:p>
    <w:p>
      <w:pPr>
        <w:pStyle w:val="Normal"/>
        <w:keepNext w:val="true"/>
        <w:widowControl w:val="false"/>
        <w:numPr>
          <w:ilvl w:val="1"/>
          <w:numId w:val="31"/>
        </w:numPr>
        <w:shd w:val="clear" w:color="auto" w:fill="FFFFFF"/>
        <w:spacing w:lineRule="auto" w:line="276" w:before="0" w:after="200"/>
        <w:textAlignment w:val="auto"/>
        <w:rPr/>
      </w:pPr>
      <w:r>
        <w:rPr>
          <w:rFonts w:eastAsia="SimSun"/>
          <w:kern w:val="0"/>
          <w:lang w:eastAsia="en-US"/>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pPr>
        <w:pStyle w:val="Normal"/>
        <w:keepNext w:val="true"/>
        <w:widowControl w:val="false"/>
        <w:numPr>
          <w:ilvl w:val="1"/>
          <w:numId w:val="31"/>
        </w:numPr>
        <w:shd w:val="clear" w:color="auto" w:fill="FFFFFF"/>
        <w:spacing w:lineRule="auto" w:line="276" w:before="0" w:after="200"/>
        <w:textAlignment w:val="auto"/>
        <w:rPr/>
      </w:pPr>
      <w:r>
        <w:rPr>
          <w:b/>
          <w:bCs/>
        </w:rPr>
        <w:t>Formularz ofertowy</w:t>
      </w:r>
      <w:r>
        <w:rPr/>
        <w:t xml:space="preserve"> podpisuje się kwalifikowanym podpisem elektronicznym, podpisem zaufanym lub podpisem osobistym . </w:t>
      </w:r>
      <w:r>
        <w:rPr>
          <w:u w:val="single"/>
        </w:rPr>
        <w:t>Rekomendowanym wariantem podpisu jest typ wewnętrzny.</w:t>
      </w:r>
      <w:r>
        <w:rPr/>
        <w:t xml:space="preserve"> Podpis formularza ofertowego </w:t>
      </w:r>
      <w:r>
        <w:rPr>
          <w:u w:val="single"/>
        </w:rPr>
        <w:t>wariantem podpisu w typie zewnętrznym również jest możliwy,</w:t>
      </w:r>
      <w:r>
        <w:rPr/>
        <w:t xml:space="preserve"> tylko w tym przypadku, powstały oddzielny plik podpisu dla tego formularza należy załączyć w polu „Załączniki i inne dokumenty przedstawione w ofercie przez Wykonawcę”. </w:t>
        <w:br/>
      </w:r>
      <w:r>
        <w:rPr>
          <w:b/>
          <w:bCs/>
        </w:rPr>
        <w:t>Pozostałe dokumenty</w:t>
      </w:r>
      <w:r>
        <w:rPr/>
        <w:t xml:space="preserve">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Pr>
          <w:u w:val="single"/>
        </w:rPr>
        <w:t>podpisem typu zewnętrznego</w:t>
      </w:r>
      <w:r>
        <w:rPr/>
        <w:t xml:space="preserve"> lub </w:t>
      </w:r>
      <w:r>
        <w:rPr>
          <w:u w:val="single"/>
        </w:rPr>
        <w:t>wewnętrznego</w:t>
      </w:r>
      <w:r>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b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 </w:t>
      </w:r>
    </w:p>
    <w:p>
      <w:pPr>
        <w:pStyle w:val="Normal"/>
        <w:keepNext w:val="true"/>
        <w:widowControl w:val="false"/>
        <w:numPr>
          <w:ilvl w:val="1"/>
          <w:numId w:val="31"/>
        </w:numPr>
        <w:shd w:val="clear" w:color="auto" w:fill="FFFFFF"/>
        <w:spacing w:lineRule="auto" w:line="276" w:before="0" w:after="200"/>
        <w:jc w:val="both"/>
        <w:textAlignment w:val="auto"/>
        <w:rPr/>
      </w:pPr>
      <w:r>
        <w:rPr>
          <w:rFonts w:eastAsia="SimSun"/>
          <w:kern w:val="0"/>
          <w:lang w:eastAsia="en-US"/>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pPr>
        <w:pStyle w:val="Normal"/>
        <w:keepNext w:val="true"/>
        <w:widowControl w:val="false"/>
        <w:numPr>
          <w:ilvl w:val="1"/>
          <w:numId w:val="31"/>
        </w:numPr>
        <w:shd w:val="clear" w:color="auto" w:fill="FFFFFF"/>
        <w:spacing w:lineRule="auto" w:line="276" w:before="0" w:after="200"/>
        <w:jc w:val="both"/>
        <w:textAlignment w:val="auto"/>
        <w:rPr/>
      </w:pPr>
      <w:r>
        <w:rPr>
          <w:rFonts w:eastAsia="SimSun"/>
          <w:kern w:val="0"/>
          <w:lang w:eastAsia="en-US"/>
        </w:rPr>
        <w:t>Oferta może być złożona tylko do upływu terminu składania ofert.</w:t>
      </w:r>
    </w:p>
    <w:p>
      <w:pPr>
        <w:pStyle w:val="Normal"/>
        <w:keepNext w:val="true"/>
        <w:widowControl w:val="false"/>
        <w:numPr>
          <w:ilvl w:val="1"/>
          <w:numId w:val="31"/>
        </w:numPr>
        <w:shd w:val="clear" w:color="auto" w:fill="FFFFFF"/>
        <w:spacing w:lineRule="auto" w:line="276" w:before="0" w:after="200"/>
        <w:jc w:val="both"/>
        <w:textAlignment w:val="auto"/>
        <w:rPr/>
      </w:pPr>
      <w:r>
        <w:rPr>
          <w:rFonts w:eastAsia="SimSun"/>
          <w:kern w:val="0"/>
          <w:lang w:eastAsia="en-US"/>
        </w:rPr>
        <w:t xml:space="preserve"> </w:t>
      </w:r>
      <w:r>
        <w:rPr>
          <w:rFonts w:eastAsia="SimSun"/>
          <w:kern w:val="0"/>
          <w:lang w:eastAsia="en-US"/>
        </w:rPr>
        <w:t>Wykonawca może przed upływem terminu składania ofert wycofać ofertę. Wykonawca wycofuje ofertę w zakładce „Oferty/wnioski” używając przycisku „Wycofaj ofertę”.</w:t>
      </w:r>
    </w:p>
    <w:p>
      <w:pPr>
        <w:pStyle w:val="Normal"/>
        <w:keepNext w:val="true"/>
        <w:widowControl w:val="false"/>
        <w:numPr>
          <w:ilvl w:val="1"/>
          <w:numId w:val="31"/>
        </w:numPr>
        <w:shd w:val="clear" w:color="auto" w:fill="FFFFFF"/>
        <w:spacing w:lineRule="auto" w:line="276" w:before="0" w:after="200"/>
        <w:jc w:val="both"/>
        <w:textAlignment w:val="auto"/>
        <w:rPr/>
      </w:pPr>
      <w:r>
        <w:rPr>
          <w:rFonts w:eastAsia="SimSun"/>
          <w:kern w:val="0"/>
          <w:lang w:eastAsia="en-US"/>
        </w:rPr>
        <w:t>Maksymalny łączny rozmiar plików stanowiących ofertę lub składanych wraz z ofertą to 250 MB.</w:t>
      </w:r>
    </w:p>
    <w:p>
      <w:pPr>
        <w:pStyle w:val="Normal"/>
        <w:keepNext w:val="true"/>
        <w:widowControl w:val="false"/>
        <w:numPr>
          <w:ilvl w:val="1"/>
          <w:numId w:val="31"/>
        </w:numPr>
        <w:shd w:val="clear" w:color="auto" w:fill="FFFFFF"/>
        <w:spacing w:lineRule="auto" w:line="276" w:before="0" w:after="200"/>
        <w:jc w:val="both"/>
        <w:textAlignment w:val="auto"/>
        <w:rPr/>
      </w:pPr>
      <w:r>
        <w:rPr>
          <w:b/>
          <w:kern w:val="0"/>
          <w:u w:val="single"/>
          <w:lang w:eastAsia="pl-PL"/>
        </w:rPr>
        <w:t>Oferta musi zawierać następujące oświadczenia i dokumenty:</w:t>
      </w:r>
    </w:p>
    <w:p>
      <w:pPr>
        <w:pStyle w:val="Normal"/>
        <w:keepNext w:val="true"/>
        <w:widowControl w:val="false"/>
        <w:numPr>
          <w:ilvl w:val="0"/>
          <w:numId w:val="29"/>
        </w:numPr>
        <w:shd w:val="clear" w:color="auto" w:fill="FFFFFF"/>
        <w:suppressAutoHyphens w:val="false"/>
        <w:spacing w:lineRule="auto" w:line="276" w:before="0" w:after="200"/>
        <w:textAlignment w:val="auto"/>
        <w:rPr/>
      </w:pPr>
      <w:r>
        <w:rPr>
          <w:rFonts w:eastAsia="SimSun"/>
          <w:kern w:val="0"/>
          <w:lang w:eastAsia="en-US"/>
        </w:rPr>
        <w:t xml:space="preserve">Opis oferowanego przedmiotu zamówienia zgodnie z </w:t>
      </w:r>
      <w:r>
        <w:rPr>
          <w:rFonts w:eastAsia="SimSun"/>
          <w:color w:val="0070C0"/>
          <w:kern w:val="0"/>
          <w:lang w:eastAsia="en-US"/>
        </w:rPr>
        <w:t xml:space="preserve">załącznikiem nr 1 </w:t>
      </w:r>
      <w:r>
        <w:rPr>
          <w:rFonts w:eastAsia="SimSun"/>
          <w:kern w:val="0"/>
          <w:lang w:eastAsia="en-US"/>
        </w:rPr>
        <w:t>do niniejszej SWZ. – formularz asortymentowo-cenowy.</w:t>
      </w:r>
    </w:p>
    <w:p>
      <w:pPr>
        <w:pStyle w:val="Normal"/>
        <w:keepNext w:val="true"/>
        <w:widowControl w:val="false"/>
        <w:numPr>
          <w:ilvl w:val="0"/>
          <w:numId w:val="29"/>
        </w:numPr>
        <w:shd w:val="clear" w:color="auto" w:fill="FFFFFF"/>
        <w:suppressAutoHyphens w:val="false"/>
        <w:spacing w:lineRule="auto" w:line="276" w:before="0" w:after="200"/>
        <w:textAlignment w:val="auto"/>
        <w:rPr/>
      </w:pPr>
      <w:r>
        <w:rPr>
          <w:rFonts w:eastAsia="Calibri"/>
          <w:bCs/>
          <w:kern w:val="0"/>
          <w:lang w:eastAsia="en-US"/>
        </w:rPr>
        <w:t>Interaktywny Formularz ofertowy</w:t>
      </w:r>
      <w:r>
        <w:rPr>
          <w:rFonts w:eastAsia="Calibri"/>
          <w:kern w:val="0"/>
          <w:lang w:eastAsia="en-US"/>
        </w:rPr>
        <w:t xml:space="preserve"> </w:t>
      </w:r>
      <w:r>
        <w:rPr>
          <w:rFonts w:eastAsia="Calibri"/>
          <w:bCs/>
          <w:color w:val="0070C0"/>
          <w:kern w:val="0"/>
          <w:lang w:eastAsia="en-US"/>
        </w:rPr>
        <w:t>– załącznik nr 2 do SWZ (załącznik nr 2 do umowy);</w:t>
      </w:r>
    </w:p>
    <w:p>
      <w:pPr>
        <w:pStyle w:val="Normal"/>
        <w:keepNext w:val="true"/>
        <w:widowControl w:val="false"/>
        <w:numPr>
          <w:ilvl w:val="0"/>
          <w:numId w:val="29"/>
        </w:numPr>
        <w:shd w:val="clear" w:color="auto" w:fill="FFFFFF"/>
        <w:suppressAutoHyphens w:val="false"/>
        <w:spacing w:lineRule="auto" w:line="276" w:before="0" w:after="200"/>
        <w:textAlignment w:val="auto"/>
        <w:rPr/>
      </w:pPr>
      <w:r>
        <w:rPr>
          <w:rFonts w:eastAsia="Calibri"/>
          <w:bCs/>
          <w:kern w:val="0"/>
          <w:lang w:eastAsia="en-US"/>
        </w:rPr>
        <w:t xml:space="preserve">Oświadczenie wykonawcy stanowiące potwierdzenie, że wykonawca nie podlega wykluczeniu oraz spełnia warunki udziału w postępowaniu – </w:t>
      </w:r>
      <w:r>
        <w:rPr>
          <w:rFonts w:eastAsia="Calibri"/>
          <w:bCs/>
          <w:color w:val="0070C0"/>
          <w:kern w:val="0"/>
          <w:lang w:eastAsia="en-US"/>
        </w:rPr>
        <w:t>załącznik nr 3 do SWZ;</w:t>
      </w:r>
    </w:p>
    <w:p>
      <w:pPr>
        <w:pStyle w:val="Normal"/>
        <w:keepNext w:val="true"/>
        <w:widowControl w:val="false"/>
        <w:numPr>
          <w:ilvl w:val="0"/>
          <w:numId w:val="29"/>
        </w:numPr>
        <w:shd w:val="clear" w:color="auto" w:fill="FFFFFF"/>
        <w:suppressAutoHyphens w:val="false"/>
        <w:spacing w:lineRule="auto" w:line="276" w:before="0" w:after="200"/>
        <w:textAlignment w:val="auto"/>
        <w:rPr/>
      </w:pPr>
      <w:r>
        <w:rPr>
          <w:rFonts w:eastAsia="Calibri"/>
          <w:bCs/>
          <w:kern w:val="0"/>
          <w:lang w:eastAsia="en-US"/>
        </w:rPr>
        <w:t xml:space="preserve">Jeżeli wykonawca wykazując spełnienie warunku udziału w postępowaniu określonych przez zamawiającego w SWZ, polega na zdolnościach lub sytuacji innych podmiotów – oświadczenie podmiotu udostępniającego zasoby, potwierdzające brak podstaw wykluczenia tego podmiotu oraz odpowiednio spełnienie warunków udziału w postępowaniu w zakresie, w jakim wykonawca powołuje się na jego zasoby – </w:t>
      </w:r>
      <w:r>
        <w:rPr>
          <w:rFonts w:eastAsia="Calibri"/>
          <w:bCs/>
          <w:color w:val="0070C0"/>
          <w:kern w:val="0"/>
          <w:lang w:eastAsia="en-US"/>
        </w:rPr>
        <w:t>załącznik nr 3 do SWZ;</w:t>
      </w:r>
    </w:p>
    <w:p>
      <w:pPr>
        <w:pStyle w:val="Normal"/>
        <w:keepNext w:val="true"/>
        <w:widowControl w:val="false"/>
        <w:numPr>
          <w:ilvl w:val="0"/>
          <w:numId w:val="29"/>
        </w:numPr>
        <w:shd w:val="clear" w:color="auto" w:fill="FFFFFF"/>
        <w:suppressAutoHyphens w:val="false"/>
        <w:spacing w:lineRule="auto" w:line="276" w:before="0" w:after="200"/>
        <w:textAlignment w:val="auto"/>
        <w:rPr/>
      </w:pPr>
      <w:r>
        <w:rPr>
          <w:rFonts w:eastAsia="Calibri"/>
          <w:kern w:val="0"/>
          <w:shd w:fill="FFFFFF" w:val="clear"/>
          <w:lang w:eastAsia="en-US"/>
        </w:rPr>
        <w:t xml:space="preserve">W przypadku wspólnego ubiegania się o zamówienie przez wykonawców, oświadczenie o </w:t>
      </w:r>
      <w:r>
        <w:rPr>
          <w:rFonts w:eastAsia="Calibri"/>
          <w:kern w:val="0"/>
          <w:lang w:eastAsia="en-US"/>
        </w:rPr>
        <w:t xml:space="preserve">niepodleganiu wykluczeniu oraz spełnianiu warunki udziału w postępowaniu </w:t>
      </w:r>
      <w:r>
        <w:rPr>
          <w:rFonts w:eastAsia="Calibri"/>
          <w:kern w:val="0"/>
          <w:shd w:fill="FFFFFF" w:val="clear"/>
          <w:lang w:eastAsia="en-US"/>
        </w:rPr>
        <w:t xml:space="preserve">składa każdy z wykonawców – </w:t>
      </w:r>
      <w:r>
        <w:rPr>
          <w:rFonts w:eastAsia="Calibri"/>
          <w:color w:val="0070C0"/>
          <w:kern w:val="0"/>
          <w:shd w:fill="FFFFFF" w:val="clear"/>
          <w:lang w:eastAsia="en-US"/>
        </w:rPr>
        <w:t>załącznik nr 3 do SWZ;</w:t>
      </w:r>
    </w:p>
    <w:p>
      <w:pPr>
        <w:pStyle w:val="Normal"/>
        <w:widowControl w:val="false"/>
        <w:numPr>
          <w:ilvl w:val="0"/>
          <w:numId w:val="29"/>
        </w:numPr>
        <w:shd w:val="clear" w:color="auto" w:fill="FFFFFF"/>
        <w:suppressAutoHyphens w:val="false"/>
        <w:spacing w:lineRule="auto" w:line="276" w:before="0" w:after="200"/>
        <w:textAlignment w:val="auto"/>
        <w:rPr>
          <w:rFonts w:eastAsia="Calibri"/>
          <w:color w:val="0070C0"/>
          <w:kern w:val="0"/>
          <w:shd w:fill="FFFFFF" w:val="clear"/>
          <w:lang w:eastAsia="en-US"/>
        </w:rPr>
      </w:pPr>
      <w:r>
        <w:rPr>
          <w:rFonts w:eastAsia="Calibri"/>
          <w:color w:val="000000"/>
          <w:kern w:val="0"/>
          <w:shd w:fill="FFFFFF" w:val="clear"/>
          <w:lang w:eastAsia="en-US"/>
        </w:rPr>
        <w:t xml:space="preserve">W przypadku, gdy wykonawca polega na zdolnościach lub sytuacji innych podmiotów udostępniających zasoby w celu potwierdzenia spełniania warunków udziału w postępowaniu – zobowiązania podmiotu trzeciego – </w:t>
      </w:r>
      <w:r>
        <w:rPr>
          <w:rFonts w:eastAsia="Calibri"/>
          <w:color w:val="0070C0"/>
          <w:kern w:val="0"/>
          <w:shd w:fill="FFFFFF" w:val="clear"/>
          <w:lang w:eastAsia="en-US"/>
        </w:rPr>
        <w:t xml:space="preserve">załącznik nr 6 do SWZ </w:t>
      </w:r>
      <w:r>
        <w:rPr>
          <w:rFonts w:eastAsia="Calibri"/>
          <w:color w:val="000000"/>
          <w:kern w:val="0"/>
          <w:shd w:fill="FFFFFF" w:val="clear"/>
          <w:lang w:eastAsia="en-US"/>
        </w:rPr>
        <w:t xml:space="preserve">lub inny podmiotowy środek dowodowy potwierdzający, że wykonawca realizując zamówienie, będzie dysponował niezbędnymi zasobami tych podmiotów; </w:t>
      </w:r>
    </w:p>
    <w:p>
      <w:pPr>
        <w:pStyle w:val="Normal"/>
        <w:suppressAutoHyphens w:val="false"/>
        <w:spacing w:lineRule="auto" w:line="276"/>
        <w:textAlignment w:val="auto"/>
        <w:rPr/>
      </w:pPr>
      <w:r>
        <w:rPr>
          <w:rFonts w:eastAsia="SimSun"/>
          <w:kern w:val="0"/>
          <w:lang w:eastAsia="en-US"/>
        </w:rPr>
        <w:t xml:space="preserve">13.   </w:t>
      </w:r>
      <w:r>
        <w:rPr>
          <w:rFonts w:eastAsia="Calibri"/>
          <w:b/>
          <w:kern w:val="0"/>
          <w:lang w:eastAsia="en-US"/>
        </w:rPr>
        <w:t xml:space="preserve">Pełnomocnictwo lub inny dokument potwierdzający umocowanie do   </w:t>
        <w:br/>
        <w:t xml:space="preserve">        reprezentowania wykonawcy </w:t>
      </w:r>
      <w:r>
        <w:rPr>
          <w:rFonts w:eastAsia="Calibri"/>
          <w:kern w:val="0"/>
          <w:lang w:eastAsia="en-US"/>
        </w:rPr>
        <w:t xml:space="preserve">(jeśli dotyczy): </w:t>
      </w:r>
    </w:p>
    <w:p>
      <w:pPr>
        <w:pStyle w:val="Normal"/>
        <w:keepNext w:val="true"/>
        <w:widowControl w:val="false"/>
        <w:numPr>
          <w:ilvl w:val="0"/>
          <w:numId w:val="30"/>
        </w:numPr>
        <w:shd w:val="clear" w:color="auto" w:fill="FFFFFF"/>
        <w:suppressAutoHyphens w:val="false"/>
        <w:spacing w:lineRule="auto" w:line="276" w:before="0" w:after="200"/>
        <w:jc w:val="both"/>
        <w:textAlignment w:val="auto"/>
        <w:rPr/>
      </w:pPr>
      <w:r>
        <w:rPr>
          <w:kern w:val="0"/>
          <w:lang w:eastAsia="en-US"/>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pPr>
        <w:pStyle w:val="Normal"/>
        <w:keepNext w:val="true"/>
        <w:widowControl w:val="false"/>
        <w:numPr>
          <w:ilvl w:val="0"/>
          <w:numId w:val="30"/>
        </w:numPr>
        <w:shd w:val="clear" w:color="auto" w:fill="FFFFFF"/>
        <w:suppressAutoHyphens w:val="false"/>
        <w:spacing w:lineRule="auto" w:line="276" w:before="0" w:after="200"/>
        <w:textAlignment w:val="auto"/>
        <w:rPr/>
      </w:pPr>
      <w:r>
        <w:rPr>
          <w:kern w:val="0"/>
          <w:lang w:eastAsia="en-US"/>
        </w:rPr>
        <w:t>Wykonawca nie jest zobowiązany do złożenia dokumentów, o których mowa w lit. a, jeżeli zamawiający może je uzyskać za pomocą bezpłatnych i ogólnodostępnych baz danych, o ile wykonawca wskazał dane umożliwiające dostęp do tych dokumentów.</w:t>
      </w:r>
    </w:p>
    <w:p>
      <w:pPr>
        <w:pStyle w:val="Normal"/>
        <w:keepNext w:val="true"/>
        <w:widowControl w:val="false"/>
        <w:numPr>
          <w:ilvl w:val="0"/>
          <w:numId w:val="30"/>
        </w:numPr>
        <w:shd w:val="clear" w:color="auto" w:fill="FFFFFF"/>
        <w:suppressAutoHyphens w:val="false"/>
        <w:spacing w:lineRule="auto" w:line="276" w:before="0" w:after="200"/>
        <w:textAlignment w:val="auto"/>
        <w:rPr/>
      </w:pPr>
      <w:r>
        <w:rPr>
          <w:kern w:val="0"/>
          <w:lang w:eastAsia="en-US"/>
        </w:rPr>
        <w:t>Jeżeli w imieniu wykonawcy działa osoba, której umocowanie do jego reprezentowania nie wynika z dokumentów, o których mowa w lit. a, zamawiający żąda od wykonawcy pełnomocnictwa lub innego dokumentu potwierdzającego umocowanie do reprezentowania wykonawcy.</w:t>
      </w:r>
    </w:p>
    <w:p>
      <w:pPr>
        <w:pStyle w:val="Normal"/>
        <w:keepNext w:val="true"/>
        <w:widowControl w:val="false"/>
        <w:numPr>
          <w:ilvl w:val="0"/>
          <w:numId w:val="30"/>
        </w:numPr>
        <w:shd w:val="clear" w:color="auto" w:fill="FFFFFF"/>
        <w:suppressAutoHyphens w:val="false"/>
        <w:spacing w:lineRule="auto" w:line="276" w:before="0" w:after="200"/>
        <w:jc w:val="both"/>
        <w:textAlignment w:val="auto"/>
        <w:rPr/>
      </w:pPr>
      <w:r>
        <w:rPr>
          <w:kern w:val="0"/>
          <w:lang w:eastAsia="en-US"/>
        </w:rPr>
        <w:t>Zapis lit. c stosuje się odpowiednio do osoby działającej w imieniu wykonawców wspólnie ubiegających się o udzielenie zamówienia publicznego.</w:t>
      </w:r>
    </w:p>
    <w:p>
      <w:pPr>
        <w:pStyle w:val="Normal"/>
        <w:keepNext w:val="true"/>
        <w:widowControl w:val="false"/>
        <w:numPr>
          <w:ilvl w:val="0"/>
          <w:numId w:val="30"/>
        </w:numPr>
        <w:shd w:val="clear" w:color="auto" w:fill="FFFFFF"/>
        <w:suppressAutoHyphens w:val="false"/>
        <w:spacing w:lineRule="auto" w:line="276" w:before="0" w:after="200"/>
        <w:textAlignment w:val="auto"/>
        <w:rPr/>
      </w:pPr>
      <w:r>
        <w:rPr>
          <w:kern w:val="0"/>
          <w:lang w:eastAsia="en-US"/>
        </w:rPr>
        <w:t>Zapis lit. a-c stosuje się odpowiednio do osoby działającej w imieniu podmiotu udostępniającego zasoby na zasadach określonych w art. 118 ustawy Pzp lub podwykonawcy niebędącego podmiotem udostępniającym zasoby na takich zasadach.</w:t>
      </w:r>
    </w:p>
    <w:p>
      <w:pPr>
        <w:pStyle w:val="Normal"/>
        <w:keepNext w:val="true"/>
        <w:widowControl w:val="false"/>
        <w:numPr>
          <w:ilvl w:val="0"/>
          <w:numId w:val="30"/>
        </w:numPr>
        <w:shd w:val="clear" w:color="auto" w:fill="FFFFFF"/>
        <w:suppressAutoHyphens w:val="false"/>
        <w:spacing w:lineRule="auto" w:line="276" w:before="0" w:after="200"/>
        <w:jc w:val="both"/>
        <w:textAlignment w:val="auto"/>
        <w:rPr/>
      </w:pPr>
      <w:r>
        <w:rPr>
          <w:rFonts w:eastAsia="Calibri"/>
          <w:kern w:val="0"/>
          <w:lang w:eastAsia="en-US"/>
        </w:rPr>
        <w:t xml:space="preserve">Pełnomocnictwo sporządza się w postaci elektronicznej, w formatach danych określonych w przepisach wydanych na podstawie art. 18 ustawy z dnia 17 lutego 2005 r. o informatyzacji działalności podmiotów realizujących zadania publiczne i winno zostać opatrzone kwalifikowanym podpisem elektronicznym, </w:t>
      </w:r>
      <w:r>
        <w:rPr>
          <w:rFonts w:eastAsia="Calibri"/>
          <w:strike/>
          <w:kern w:val="0"/>
          <w:lang w:eastAsia="en-US"/>
        </w:rPr>
        <w:t xml:space="preserve"> </w:t>
      </w:r>
    </w:p>
    <w:p>
      <w:pPr>
        <w:pStyle w:val="Normal"/>
        <w:keepNext w:val="true"/>
        <w:widowControl w:val="false"/>
        <w:numPr>
          <w:ilvl w:val="0"/>
          <w:numId w:val="30"/>
        </w:numPr>
        <w:shd w:val="clear" w:color="auto" w:fill="FFFFFF"/>
        <w:suppressAutoHyphens w:val="false"/>
        <w:spacing w:lineRule="auto" w:line="276" w:before="0" w:after="200"/>
        <w:textAlignment w:val="auto"/>
        <w:rPr/>
      </w:pPr>
      <w:r>
        <w:rPr>
          <w:rFonts w:eastAsia="Calibri"/>
          <w:kern w:val="0"/>
          <w:lang w:eastAsia="en-US"/>
        </w:rPr>
        <w:t xml:space="preserve">Jeśli pełnomocnictwo zostało sporządzone jako dokument w postaci papierowej i opatrzone własnoręcznym podpisem, wykonawca winien przekazać cyfrowe odwzorowanie tego dokumentu opatrzone kwalifikowanym podpisem elektronicznym, poświadczającym zgodność cyfrowego odwzorowania z dokumentem w postaci papierowej – poświadczenia dokonuje mocodawca (odpowiednio wykonawca, wykonawca wspólnie ubiegający się o udzielenie zamówienia, podmiot udostępniający zasoby lub podwykonawca) lub notariusz. Szczegółowy zakres związany z potwierdzaniem umocowania do reprezentowania  mocodawcy wskazany jest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pPr>
        <w:pStyle w:val="Normal"/>
        <w:tabs>
          <w:tab w:val="clear" w:pos="708"/>
          <w:tab w:val="left" w:pos="851" w:leader="none"/>
        </w:tabs>
        <w:suppressAutoHyphens w:val="false"/>
        <w:spacing w:lineRule="auto" w:line="276" w:before="0" w:after="160"/>
        <w:contextualSpacing/>
        <w:textAlignment w:val="auto"/>
        <w:rPr/>
      </w:pPr>
      <w:r>
        <w:rPr>
          <w:rFonts w:eastAsia="Calibri"/>
          <w:b/>
          <w:bCs/>
          <w:kern w:val="0"/>
          <w:u w:val="single"/>
          <w:lang w:eastAsia="en-US"/>
        </w:rPr>
        <w:t>XVI.  TERMIN ZWIĄZANIA OFERTĄ</w:t>
      </w:r>
    </w:p>
    <w:p>
      <w:pPr>
        <w:pStyle w:val="ListParagraph"/>
        <w:numPr>
          <w:ilvl w:val="0"/>
          <w:numId w:val="32"/>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 xml:space="preserve">Wykonawca pozostaje związany ofertą do dnia </w:t>
      </w:r>
      <w:r>
        <w:rPr>
          <w:rFonts w:eastAsia="Calibri" w:cs="Times New Roman" w:ascii="Times New Roman" w:hAnsi="Times New Roman"/>
          <w:b/>
          <w:bCs/>
          <w:color w:val="0070C0"/>
          <w:kern w:val="0"/>
          <w:lang w:eastAsia="en-US"/>
        </w:rPr>
        <w:t>03.06.2026 r.</w:t>
      </w:r>
    </w:p>
    <w:p>
      <w:pPr>
        <w:pStyle w:val="ListParagraph"/>
        <w:numPr>
          <w:ilvl w:val="0"/>
          <w:numId w:val="32"/>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Bieg terminu związania ofertą rozpoczyna się wraz z upływem terminu składania ofert.</w:t>
      </w:r>
    </w:p>
    <w:p>
      <w:pPr>
        <w:pStyle w:val="ListParagraph"/>
        <w:numPr>
          <w:ilvl w:val="0"/>
          <w:numId w:val="32"/>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pPr>
        <w:pStyle w:val="ListParagraph"/>
        <w:numPr>
          <w:ilvl w:val="0"/>
          <w:numId w:val="32"/>
        </w:numPr>
        <w:tabs>
          <w:tab w:val="clear" w:pos="708"/>
          <w:tab w:val="left" w:pos="851" w:leader="none"/>
        </w:tabs>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Przedłużenie terminu związania ofertą wymaga złożenia pisemnego oświadczenia.</w:t>
      </w:r>
    </w:p>
    <w:p>
      <w:pPr>
        <w:pStyle w:val="Normal"/>
        <w:suppressAutoHyphens w:val="false"/>
        <w:spacing w:lineRule="auto" w:line="276" w:before="0" w:after="160"/>
        <w:contextualSpacing/>
        <w:jc w:val="both"/>
        <w:textAlignment w:val="auto"/>
        <w:rPr/>
      </w:pPr>
      <w:r>
        <w:rPr>
          <w:rFonts w:eastAsia="Calibri"/>
          <w:b/>
          <w:kern w:val="0"/>
          <w:u w:val="single"/>
          <w:lang w:eastAsia="en-US"/>
        </w:rPr>
        <w:t>XVII. SPOSÓB OBLICZENIA CENY</w:t>
      </w:r>
    </w:p>
    <w:p>
      <w:pPr>
        <w:pStyle w:val="ListParagraph"/>
        <w:keepNext w:val="true"/>
        <w:widowControl w:val="false"/>
        <w:numPr>
          <w:ilvl w:val="0"/>
          <w:numId w:val="11"/>
        </w:numPr>
        <w:shd w:val="clear" w:color="auto" w:fill="FFFFFF"/>
        <w:suppressAutoHyphens w:val="false"/>
        <w:spacing w:before="0" w:after="160"/>
        <w:contextualSpacing/>
        <w:textAlignment w:val="auto"/>
        <w:rPr>
          <w:rFonts w:ascii="Times New Roman" w:hAnsi="Times New Roman"/>
        </w:rPr>
      </w:pPr>
      <w:r>
        <w:rPr>
          <w:rFonts w:eastAsia="Calibri" w:cs="Times New Roman" w:ascii="Times New Roman" w:hAnsi="Times New Roman"/>
          <w:kern w:val="0"/>
          <w:lang w:eastAsia="en-US"/>
        </w:rPr>
        <w:t xml:space="preserve">Wykonawca podaje cenę za realizację przedmiotu zamówienia zgodnie ze wzorem interaktywnego formularza ofertowego, stanowiącego </w:t>
      </w:r>
      <w:r>
        <w:rPr>
          <w:rFonts w:eastAsia="Calibri" w:cs="Times New Roman" w:ascii="Times New Roman" w:hAnsi="Times New Roman"/>
          <w:b/>
          <w:color w:val="0070C0"/>
          <w:kern w:val="0"/>
          <w:lang w:eastAsia="en-US"/>
        </w:rPr>
        <w:t>załącznik nr 2 do SWZ.</w:t>
      </w:r>
      <w:r>
        <w:rPr>
          <w:rFonts w:eastAsia="Calibri" w:cs="Times New Roman" w:ascii="Times New Roman" w:hAnsi="Times New Roman"/>
          <w:b/>
          <w:kern w:val="0"/>
          <w:lang w:eastAsia="en-US"/>
        </w:rPr>
        <w:t xml:space="preserve">  </w:t>
        <w:br/>
        <w:t>Ocenie podlegać będzie wycena zamówienia w zakresie maksymalnego prawa opcji wskazanego w SWZ.</w:t>
      </w:r>
    </w:p>
    <w:p>
      <w:pPr>
        <w:pStyle w:val="ListParagraph"/>
        <w:keepNext w:val="true"/>
        <w:widowControl w:val="false"/>
        <w:numPr>
          <w:ilvl w:val="0"/>
          <w:numId w:val="11"/>
        </w:numPr>
        <w:shd w:val="clear" w:color="auto" w:fill="FFFFFF"/>
        <w:suppressAutoHyphens w:val="false"/>
        <w:spacing w:before="0" w:after="160"/>
        <w:contextualSpacing/>
        <w:textAlignment w:val="auto"/>
        <w:rPr>
          <w:rFonts w:ascii="Times New Roman" w:hAnsi="Times New Roman"/>
        </w:rPr>
      </w:pPr>
      <w:r>
        <w:rPr>
          <w:rFonts w:cs="Times New Roman" w:ascii="Times New Roman" w:hAnsi="Times New Roman"/>
          <w:kern w:val="0"/>
          <w:lang w:eastAsia="pl-PL"/>
        </w:rPr>
        <w:t xml:space="preserve">Cena ofertowa brutto musi uwzględniać wszystkie koszty związane z realizacją przedmiotu zamówienia zgodnie z opisem przedmiotu zamówienia oraz istotnymi postanowieniami umowy określonymi w niniejszej SWZ. </w:t>
      </w:r>
    </w:p>
    <w:p>
      <w:pPr>
        <w:pStyle w:val="ListParagraph"/>
        <w:keepNext w:val="true"/>
        <w:widowControl w:val="false"/>
        <w:numPr>
          <w:ilvl w:val="0"/>
          <w:numId w:val="11"/>
        </w:numPr>
        <w:shd w:val="clear" w:color="auto" w:fill="FFFFFF"/>
        <w:suppressAutoHyphens w:val="false"/>
        <w:spacing w:before="0" w:after="160"/>
        <w:contextualSpacing/>
        <w:textAlignment w:val="auto"/>
        <w:rPr>
          <w:rFonts w:ascii="Times New Roman" w:hAnsi="Times New Roman"/>
        </w:rPr>
      </w:pPr>
      <w:r>
        <w:rPr>
          <w:rFonts w:cs="Times New Roman" w:ascii="Times New Roman" w:hAnsi="Times New Roman"/>
          <w:kern w:val="0"/>
          <w:lang w:eastAsia="pl-PL"/>
        </w:rPr>
        <w:t xml:space="preserve">Cena podana w Formularzu ofertowym jest ceną ostateczną, niepodlegającą negocjacji </w:t>
        <w:br/>
        <w:t>i wyczerpującą wszelkie należności wykonawcy wobec zamawiającego związane z realizacją przedmiotu zamówienia.</w:t>
      </w:r>
    </w:p>
    <w:p>
      <w:pPr>
        <w:pStyle w:val="ListParagraph"/>
        <w:keepNext w:val="true"/>
        <w:widowControl w:val="false"/>
        <w:numPr>
          <w:ilvl w:val="0"/>
          <w:numId w:val="11"/>
        </w:numPr>
        <w:shd w:val="clear" w:color="auto" w:fill="FFFFFF"/>
        <w:suppressAutoHyphens w:val="false"/>
        <w:spacing w:before="0" w:after="160"/>
        <w:contextualSpacing/>
        <w:textAlignment w:val="auto"/>
        <w:rPr>
          <w:rFonts w:ascii="Times New Roman" w:hAnsi="Times New Roman"/>
        </w:rPr>
      </w:pPr>
      <w:r>
        <w:rPr>
          <w:rFonts w:cs="Times New Roman" w:ascii="Times New Roman" w:hAnsi="Times New Roman"/>
          <w:kern w:val="0"/>
          <w:lang w:eastAsia="pl-PL"/>
        </w:rPr>
        <w:t>Cena oferty powinna być wyrażona w złotych polskich (PLN) z dokładnością do dwóch miejsc po przecinku. Kwoty należy zaokrąglić do pełnych groszy</w:t>
      </w:r>
      <w:r>
        <w:rPr>
          <w:rFonts w:cs="Times New Roman" w:ascii="Times New Roman" w:hAnsi="Times New Roman"/>
          <w:bCs/>
          <w:kern w:val="0"/>
          <w:lang w:eastAsia="pl-PL"/>
        </w:rPr>
        <w:t xml:space="preserve">  (końcówki 0,5 grosza i wyższe zaokrągla się do 1 grosza w górę).</w:t>
      </w:r>
    </w:p>
    <w:p>
      <w:pPr>
        <w:pStyle w:val="ListParagraph"/>
        <w:keepNext w:val="true"/>
        <w:widowControl w:val="false"/>
        <w:numPr>
          <w:ilvl w:val="0"/>
          <w:numId w:val="11"/>
        </w:numPr>
        <w:shd w:val="clear" w:color="auto" w:fill="FFFFFF"/>
        <w:suppressAutoHyphens w:val="false"/>
        <w:spacing w:before="0" w:after="160"/>
        <w:contextualSpacing/>
        <w:textAlignment w:val="auto"/>
        <w:rPr>
          <w:rFonts w:ascii="Times New Roman" w:hAnsi="Times New Roman"/>
        </w:rPr>
      </w:pPr>
      <w:r>
        <w:rPr>
          <w:rFonts w:cs="Times New Roman" w:ascii="Times New Roman" w:hAnsi="Times New Roman"/>
          <w:kern w:val="0"/>
          <w:lang w:eastAsia="pl-PL"/>
        </w:rPr>
        <w:t>Zamawiający nie przewiduje rozliczeń w walucie obcej.</w:t>
      </w:r>
    </w:p>
    <w:p>
      <w:pPr>
        <w:pStyle w:val="ListParagraph"/>
        <w:keepNext w:val="true"/>
        <w:widowControl w:val="false"/>
        <w:numPr>
          <w:ilvl w:val="0"/>
          <w:numId w:val="11"/>
        </w:numPr>
        <w:shd w:val="clear" w:color="auto" w:fill="FFFFFF"/>
        <w:suppressAutoHyphens w:val="false"/>
        <w:spacing w:before="0" w:after="160"/>
        <w:contextualSpacing/>
        <w:textAlignment w:val="auto"/>
        <w:rPr>
          <w:rFonts w:ascii="Times New Roman" w:hAnsi="Times New Roman"/>
        </w:rPr>
      </w:pPr>
      <w:r>
        <w:rPr>
          <w:rFonts w:cs="Times New Roman" w:ascii="Times New Roman" w:hAnsi="Times New Roman"/>
          <w:kern w:val="0"/>
          <w:lang w:eastAsia="pl-PL"/>
        </w:rPr>
        <w:t>Wyliczona cena oferty brutto będzie służyć do porównania złożonych ofert i do rozliczenia w trakcie realizacji zamówienia.</w:t>
      </w:r>
    </w:p>
    <w:p>
      <w:pPr>
        <w:pStyle w:val="ListParagraph"/>
        <w:keepNext w:val="true"/>
        <w:widowControl w:val="false"/>
        <w:numPr>
          <w:ilvl w:val="0"/>
          <w:numId w:val="11"/>
        </w:numPr>
        <w:shd w:val="clear" w:color="auto" w:fill="FFFFFF"/>
        <w:suppressAutoHyphens w:val="false"/>
        <w:spacing w:before="0" w:after="160"/>
        <w:contextualSpacing/>
        <w:textAlignment w:val="auto"/>
        <w:rPr/>
      </w:pPr>
      <w:r>
        <w:rPr>
          <w:rFonts w:cs="Times New Roman" w:ascii="Times New Roman" w:hAnsi="Times New Roman"/>
          <w:kern w:val="0"/>
          <w:lang w:eastAsia="pl-PL"/>
        </w:rPr>
        <w:t xml:space="preserve">Jeżeli została złożona oferta, której wybór prowadziłby do powstania u zamawiającego obowiązku podatkowego zgodnie z </w:t>
      </w:r>
      <w:r>
        <w:fldChar w:fldCharType="begin"/>
      </w:r>
      <w:r>
        <w:rPr>
          <w:rStyle w:val="ListLabel511"/>
          <w:kern w:val="0"/>
          <w:rFonts w:cs="Times New Roman" w:ascii="Times New Roman" w:hAnsi="Times New Roman"/>
          <w:lang w:eastAsia="pl-PL"/>
        </w:rPr>
        <w:instrText xml:space="preserve"> HYPERLINK "https://sip.lex.pl/" \l "/document/17086198?cm=DOCUMENT"</w:instrText>
      </w:r>
      <w:r>
        <w:rPr>
          <w:rStyle w:val="ListLabel511"/>
          <w:kern w:val="0"/>
          <w:rFonts w:cs="Times New Roman" w:ascii="Times New Roman" w:hAnsi="Times New Roman"/>
          <w:lang w:eastAsia="pl-PL"/>
        </w:rPr>
        <w:fldChar w:fldCharType="separate"/>
      </w:r>
      <w:r>
        <w:rPr>
          <w:rStyle w:val="ListLabel511"/>
          <w:rFonts w:cs="Times New Roman" w:ascii="Times New Roman" w:hAnsi="Times New Roman"/>
          <w:kern w:val="0"/>
          <w:lang w:eastAsia="pl-PL"/>
        </w:rPr>
        <w:t>ustawą</w:t>
      </w:r>
      <w:r>
        <w:rPr>
          <w:rStyle w:val="ListLabel511"/>
          <w:kern w:val="0"/>
          <w:rFonts w:cs="Times New Roman" w:ascii="Times New Roman" w:hAnsi="Times New Roman"/>
          <w:lang w:eastAsia="pl-PL"/>
        </w:rPr>
        <w:fldChar w:fldCharType="end"/>
      </w:r>
      <w:r>
        <w:rPr>
          <w:rFonts w:cs="Times New Roman" w:ascii="Times New Roman" w:hAnsi="Times New Roman"/>
          <w:kern w:val="0"/>
          <w:lang w:eastAsia="pl-PL"/>
        </w:rPr>
        <w:t xml:space="preserve"> z dnia 11 marca 2004 r. o podatku od towarów i usług </w:t>
      </w:r>
      <w:r>
        <w:rPr>
          <w:rFonts w:cs="Times New Roman" w:ascii="Times New Roman" w:hAnsi="Times New Roman"/>
        </w:rPr>
        <w:t>(</w:t>
      </w:r>
      <w:r>
        <w:rPr>
          <w:rFonts w:cs="Times New Roman" w:ascii="Times New Roman" w:hAnsi="Times New Roman"/>
          <w:kern w:val="0"/>
          <w:lang w:eastAsia="pl-PL"/>
        </w:rPr>
        <w:t>Dz. U. z 2020 r. poz. 106 z późn. zm</w:t>
      </w:r>
      <w:r>
        <w:rPr>
          <w:rFonts w:cs="Times New Roman" w:ascii="Times New Roman" w:hAnsi="Times New Roman"/>
        </w:rPr>
        <w:t>.)</w:t>
      </w:r>
      <w:r>
        <w:rPr>
          <w:rFonts w:cs="Times New Roman" w:ascii="Times New Roman" w:hAnsi="Times New Roman"/>
          <w:kern w:val="0"/>
          <w:lang w:eastAsia="pl-PL"/>
        </w:rPr>
        <w:t xml:space="preserve">, dla celów zastosowania kryterium ceny lub kosztu zamawiający dolicza do przedstawionej w tej ofercie ceny kwotę podatku od towarów i dostaw, </w:t>
      </w:r>
      <w:r>
        <w:rPr>
          <w:rFonts w:cs="Times New Roman" w:ascii="Times New Roman" w:hAnsi="Times New Roman"/>
          <w:strike/>
          <w:kern w:val="0"/>
          <w:lang w:eastAsia="pl-PL"/>
        </w:rPr>
        <w:t xml:space="preserve"> </w:t>
      </w:r>
      <w:r>
        <w:rPr>
          <w:rFonts w:cs="Times New Roman" w:ascii="Times New Roman" w:hAnsi="Times New Roman"/>
          <w:kern w:val="0"/>
          <w:lang w:eastAsia="pl-PL"/>
        </w:rPr>
        <w:t xml:space="preserve"> którą miałby obowiązek rozliczyć. W ofercie, o której mowa w punkcie XVII ust. 1., wykonawca ma obowiązek:</w:t>
      </w:r>
    </w:p>
    <w:p>
      <w:pPr>
        <w:pStyle w:val="ListParagraph"/>
        <w:numPr>
          <w:ilvl w:val="0"/>
          <w:numId w:val="12"/>
        </w:numPr>
        <w:tabs>
          <w:tab w:val="clear" w:pos="708"/>
          <w:tab w:val="left" w:pos="3855" w:leader="none"/>
        </w:tabs>
        <w:suppressAutoHyphens w:val="false"/>
        <w:textAlignment w:val="auto"/>
        <w:rPr>
          <w:rFonts w:ascii="Times New Roman" w:hAnsi="Times New Roman"/>
        </w:rPr>
      </w:pPr>
      <w:r>
        <w:rPr>
          <w:rFonts w:cs="Times New Roman" w:ascii="Times New Roman" w:hAnsi="Times New Roman"/>
          <w:kern w:val="0"/>
          <w:lang w:eastAsia="pl-PL"/>
        </w:rPr>
        <w:t xml:space="preserve">poinformowania zamawiającego, że wybór jego oferty będzie prowadził do powstania </w:t>
        <w:br/>
        <w:t>u zamawiającego obowiązku podatkowego;</w:t>
      </w:r>
    </w:p>
    <w:p>
      <w:pPr>
        <w:pStyle w:val="ListParagraph"/>
        <w:numPr>
          <w:ilvl w:val="0"/>
          <w:numId w:val="12"/>
        </w:numPr>
        <w:tabs>
          <w:tab w:val="clear" w:pos="708"/>
          <w:tab w:val="left" w:pos="3855" w:leader="none"/>
        </w:tabs>
        <w:suppressAutoHyphens w:val="false"/>
        <w:textAlignment w:val="auto"/>
        <w:rPr>
          <w:rFonts w:ascii="Times New Roman" w:hAnsi="Times New Roman"/>
        </w:rPr>
      </w:pPr>
      <w:r>
        <w:rPr>
          <w:rFonts w:cs="Times New Roman" w:ascii="Times New Roman" w:hAnsi="Times New Roman"/>
          <w:kern w:val="0"/>
          <w:lang w:eastAsia="pl-PL"/>
        </w:rPr>
        <w:t>wskazania nazwy (rodzaju) towaru lub usługi, których dostawa lub świadczenie będą prowadziły do powstania obowiązku podatkowego;</w:t>
      </w:r>
    </w:p>
    <w:p>
      <w:pPr>
        <w:pStyle w:val="ListParagraph"/>
        <w:numPr>
          <w:ilvl w:val="0"/>
          <w:numId w:val="12"/>
        </w:numPr>
        <w:tabs>
          <w:tab w:val="clear" w:pos="708"/>
          <w:tab w:val="left" w:pos="3855" w:leader="none"/>
        </w:tabs>
        <w:suppressAutoHyphens w:val="false"/>
        <w:textAlignment w:val="auto"/>
        <w:rPr>
          <w:rFonts w:ascii="Times New Roman" w:hAnsi="Times New Roman"/>
        </w:rPr>
      </w:pPr>
      <w:r>
        <w:rPr>
          <w:rFonts w:cs="Times New Roman" w:ascii="Times New Roman" w:hAnsi="Times New Roman"/>
          <w:kern w:val="0"/>
          <w:lang w:eastAsia="pl-PL"/>
        </w:rPr>
        <w:t>wskazania wartości towaru lub dostaw objętych obowiązkiem podatkowym zamawiającego, bez kwoty podatku;</w:t>
      </w:r>
    </w:p>
    <w:p>
      <w:pPr>
        <w:pStyle w:val="ListParagraph"/>
        <w:numPr>
          <w:ilvl w:val="0"/>
          <w:numId w:val="12"/>
        </w:numPr>
        <w:tabs>
          <w:tab w:val="clear" w:pos="708"/>
          <w:tab w:val="left" w:pos="3855" w:leader="none"/>
        </w:tabs>
        <w:suppressAutoHyphens w:val="false"/>
        <w:textAlignment w:val="auto"/>
        <w:rPr>
          <w:rFonts w:ascii="Times New Roman" w:hAnsi="Times New Roman"/>
        </w:rPr>
      </w:pPr>
      <w:r>
        <w:rPr>
          <w:rFonts w:cs="Times New Roman" w:ascii="Times New Roman" w:hAnsi="Times New Roman"/>
          <w:kern w:val="0"/>
          <w:lang w:eastAsia="pl-PL"/>
        </w:rPr>
        <w:t xml:space="preserve">wskazania stawki podatku od towarów i dostaw, która zgodnie z wiedzą wykonawcy, będzie miała zastosowanie. </w:t>
      </w:r>
    </w:p>
    <w:p>
      <w:pPr>
        <w:pStyle w:val="Normal"/>
        <w:suppressAutoHyphens w:val="false"/>
        <w:spacing w:lineRule="auto" w:line="276" w:before="0" w:after="160"/>
        <w:contextualSpacing/>
        <w:jc w:val="both"/>
        <w:textAlignment w:val="auto"/>
        <w:rPr/>
      </w:pPr>
      <w:r>
        <w:rPr>
          <w:rFonts w:eastAsia="Calibri"/>
          <w:b/>
          <w:kern w:val="0"/>
          <w:u w:val="single"/>
          <w:shd w:fill="FFFFFF" w:val="clear"/>
          <w:lang w:eastAsia="en-US"/>
        </w:rPr>
        <w:t>XVIII. SPOSÓB ORAZ TERMIN SKŁADANIA I OTWARCIA OFERT</w:t>
      </w:r>
    </w:p>
    <w:p>
      <w:pPr>
        <w:pStyle w:val="Normal"/>
        <w:suppressAutoHyphens w:val="false"/>
        <w:spacing w:lineRule="auto" w:line="276"/>
        <w:textAlignment w:val="auto"/>
        <w:rPr>
          <w:spacing w:val="4"/>
          <w:kern w:val="0"/>
          <w:lang w:eastAsia="ar-SA"/>
        </w:rPr>
      </w:pPr>
      <w:r>
        <w:rPr>
          <w:spacing w:val="4"/>
          <w:kern w:val="0"/>
          <w:lang w:eastAsia="ar-SA"/>
        </w:rPr>
      </w:r>
    </w:p>
    <w:p>
      <w:pPr>
        <w:pStyle w:val="Normal"/>
        <w:keepNext w:val="true"/>
        <w:widowControl w:val="false"/>
        <w:numPr>
          <w:ilvl w:val="0"/>
          <w:numId w:val="46"/>
        </w:numPr>
        <w:shd w:val="clear" w:color="auto" w:fill="FFFFFF"/>
        <w:suppressAutoHyphens w:val="false"/>
        <w:spacing w:lineRule="auto" w:line="276" w:before="0" w:after="200"/>
        <w:textAlignment w:val="auto"/>
        <w:rPr/>
      </w:pPr>
      <w:r>
        <w:rPr>
          <w:rFonts w:eastAsia="SimSun"/>
          <w:kern w:val="0"/>
          <w:lang w:eastAsia="pl-PL"/>
        </w:rPr>
        <w:t xml:space="preserve">Forma i sposób złożenia oferty został wskazany w rozdziale XV (15) SWZ  </w:t>
      </w:r>
      <w:r>
        <w:rPr>
          <w:rFonts w:eastAsia="SimSun"/>
          <w:kern w:val="0"/>
          <w:u w:val="single"/>
          <w:lang w:eastAsia="pl-PL"/>
        </w:rPr>
        <w:t xml:space="preserve"> </w:t>
      </w:r>
    </w:p>
    <w:p>
      <w:pPr>
        <w:pStyle w:val="Normal"/>
        <w:keepNext w:val="true"/>
        <w:widowControl w:val="false"/>
        <w:numPr>
          <w:ilvl w:val="0"/>
          <w:numId w:val="47"/>
        </w:numPr>
        <w:shd w:val="clear" w:color="auto" w:fill="FFFFFF"/>
        <w:suppressAutoHyphens w:val="false"/>
        <w:spacing w:lineRule="auto" w:line="276" w:before="0" w:after="200"/>
        <w:textAlignment w:val="auto"/>
        <w:rPr/>
      </w:pPr>
      <w:r>
        <w:rPr>
          <w:rFonts w:eastAsia="SimSun"/>
          <w:spacing w:val="4"/>
          <w:kern w:val="0"/>
          <w:lang w:eastAsia="ar-SA"/>
        </w:rPr>
        <w:t xml:space="preserve">Ofertę wraz z wymaganymi załącznikami należy złożyć w terminie </w:t>
        <w:br/>
        <w:t xml:space="preserve">     </w:t>
      </w:r>
      <w:r>
        <w:rPr>
          <w:rFonts w:eastAsia="SimSun"/>
          <w:b/>
          <w:spacing w:val="4"/>
          <w:kern w:val="0"/>
          <w:lang w:eastAsia="ar-SA"/>
        </w:rPr>
        <w:t xml:space="preserve">do dnia </w:t>
      </w:r>
      <w:r>
        <w:rPr>
          <w:rFonts w:eastAsia="SimSun"/>
          <w:b/>
          <w:color w:val="0070C0"/>
          <w:spacing w:val="4"/>
          <w:kern w:val="0"/>
          <w:lang w:eastAsia="ar-SA"/>
        </w:rPr>
        <w:t>05.05.2026 r.,</w:t>
      </w:r>
      <w:r>
        <w:rPr>
          <w:rFonts w:eastAsia="SimSun"/>
          <w:b/>
          <w:spacing w:val="4"/>
          <w:kern w:val="0"/>
          <w:lang w:eastAsia="ar-SA"/>
        </w:rPr>
        <w:t xml:space="preserve"> do godz. </w:t>
      </w:r>
      <w:r>
        <w:rPr>
          <w:rFonts w:eastAsia="SimSun"/>
          <w:b/>
          <w:color w:val="0070C0"/>
          <w:spacing w:val="4"/>
          <w:kern w:val="0"/>
          <w:lang w:eastAsia="ar-SA"/>
        </w:rPr>
        <w:t>08:00</w:t>
      </w:r>
    </w:p>
    <w:p>
      <w:pPr>
        <w:pStyle w:val="Normal"/>
        <w:keepNext w:val="true"/>
        <w:widowControl w:val="false"/>
        <w:numPr>
          <w:ilvl w:val="0"/>
          <w:numId w:val="48"/>
        </w:numPr>
        <w:shd w:val="clear" w:color="auto" w:fill="FFFFFF"/>
        <w:suppressAutoHyphens w:val="false"/>
        <w:spacing w:lineRule="auto" w:line="276" w:before="0" w:after="200"/>
        <w:textAlignment w:val="auto"/>
        <w:rPr/>
      </w:pPr>
      <w:r>
        <w:rPr>
          <w:rFonts w:eastAsia="SimSun"/>
          <w:spacing w:val="4"/>
          <w:kern w:val="0"/>
          <w:lang w:eastAsia="ar-SA"/>
        </w:rPr>
        <w:t xml:space="preserve">Otwarcie ofert nastąpi </w:t>
      </w:r>
      <w:r>
        <w:rPr>
          <w:rFonts w:eastAsia="SimSun"/>
          <w:b/>
          <w:spacing w:val="4"/>
          <w:kern w:val="0"/>
          <w:lang w:eastAsia="ar-SA"/>
        </w:rPr>
        <w:t xml:space="preserve">w dniu </w:t>
      </w:r>
      <w:r>
        <w:rPr>
          <w:rFonts w:eastAsia="SimSun"/>
          <w:b/>
          <w:color w:val="0070C0"/>
          <w:spacing w:val="4"/>
          <w:kern w:val="0"/>
          <w:lang w:eastAsia="ar-SA"/>
        </w:rPr>
        <w:t>05.05.2026 r.,</w:t>
      </w:r>
      <w:r>
        <w:rPr>
          <w:rFonts w:eastAsia="SimSun"/>
          <w:b/>
          <w:spacing w:val="4"/>
          <w:kern w:val="0"/>
          <w:lang w:eastAsia="ar-SA"/>
        </w:rPr>
        <w:t xml:space="preserve"> o godz. </w:t>
      </w:r>
      <w:r>
        <w:rPr>
          <w:rFonts w:eastAsia="SimSun"/>
          <w:b/>
          <w:color w:val="0070C0"/>
          <w:spacing w:val="4"/>
          <w:kern w:val="0"/>
          <w:lang w:eastAsia="ar-SA"/>
        </w:rPr>
        <w:t>08:30</w:t>
      </w:r>
    </w:p>
    <w:p>
      <w:pPr>
        <w:pStyle w:val="Normal"/>
        <w:keepNext w:val="true"/>
        <w:widowControl w:val="false"/>
        <w:numPr>
          <w:ilvl w:val="0"/>
          <w:numId w:val="49"/>
        </w:numPr>
        <w:shd w:val="clear" w:color="auto" w:fill="FFFFFF"/>
        <w:suppressAutoHyphens w:val="false"/>
        <w:spacing w:lineRule="auto" w:line="276" w:before="0" w:after="200"/>
        <w:textAlignment w:val="auto"/>
        <w:rPr/>
      </w:pPr>
      <w:r>
        <w:rPr>
          <w:rFonts w:eastAsia="SimSun"/>
          <w:kern w:val="0"/>
          <w:lang w:eastAsia="pl-PL"/>
        </w:rPr>
        <w:t xml:space="preserve">Wykonawca po upływie terminu do składania ofert nie może skutecznie dokonać zmiany </w:t>
        <w:br/>
        <w:t xml:space="preserve">    ani wycofać złożonej oferty.</w:t>
      </w:r>
    </w:p>
    <w:p>
      <w:pPr>
        <w:pStyle w:val="Normal"/>
        <w:keepNext w:val="true"/>
        <w:widowControl w:val="false"/>
        <w:numPr>
          <w:ilvl w:val="0"/>
          <w:numId w:val="50"/>
        </w:numPr>
        <w:shd w:val="clear" w:color="auto" w:fill="FFFFFF"/>
        <w:suppressAutoHyphens w:val="false"/>
        <w:spacing w:lineRule="auto" w:line="276" w:before="0" w:after="200"/>
        <w:textAlignment w:val="auto"/>
        <w:rPr/>
      </w:pPr>
      <w:r>
        <w:rPr>
          <w:rFonts w:eastAsia="SimSun"/>
          <w:kern w:val="0"/>
          <w:lang w:eastAsia="pl-PL"/>
        </w:rPr>
        <w:t xml:space="preserve">Zamawiający, najpóźniej przed otwarciem ofert, udostępnia na stronie internetowej </w:t>
        <w:br/>
        <w:t xml:space="preserve">prowadzonego postępowania informację o kwocie, jaką zamierza przeznaczyć na </w:t>
        <w:br/>
        <w:t>sfinansowanie zamówienia.</w:t>
      </w:r>
    </w:p>
    <w:p>
      <w:pPr>
        <w:pStyle w:val="Normal"/>
        <w:keepNext w:val="true"/>
        <w:widowControl w:val="false"/>
        <w:numPr>
          <w:ilvl w:val="0"/>
          <w:numId w:val="51"/>
        </w:numPr>
        <w:shd w:val="clear" w:color="auto" w:fill="FFFFFF"/>
        <w:suppressAutoHyphens w:val="false"/>
        <w:spacing w:lineRule="auto" w:line="276" w:before="0" w:after="200"/>
        <w:textAlignment w:val="auto"/>
        <w:rPr/>
      </w:pPr>
      <w:r>
        <w:rPr>
          <w:rFonts w:eastAsia="SimSun"/>
          <w:kern w:val="0"/>
          <w:lang w:eastAsia="pl-PL"/>
        </w:rPr>
        <w:t>Otwarcie ofert jest niejawne.</w:t>
      </w:r>
      <w:r>
        <w:rPr>
          <w:rFonts w:eastAsia="SimSun"/>
          <w:b/>
          <w:kern w:val="0"/>
          <w:lang w:eastAsia="pl-PL"/>
        </w:rPr>
        <w:t xml:space="preserve"> </w:t>
      </w:r>
    </w:p>
    <w:p>
      <w:pPr>
        <w:pStyle w:val="Normal"/>
        <w:keepNext w:val="true"/>
        <w:widowControl w:val="false"/>
        <w:numPr>
          <w:ilvl w:val="0"/>
          <w:numId w:val="52"/>
        </w:numPr>
        <w:shd w:val="clear" w:color="auto" w:fill="FFFFFF"/>
        <w:suppressAutoHyphens w:val="false"/>
        <w:spacing w:lineRule="auto" w:line="276" w:before="0" w:after="200"/>
        <w:textAlignment w:val="auto"/>
        <w:rPr/>
      </w:pPr>
      <w:r>
        <w:rPr>
          <w:rFonts w:eastAsia="SimSun"/>
          <w:kern w:val="0"/>
          <w:lang w:eastAsia="pl-PL"/>
        </w:rPr>
        <w:t xml:space="preserve">Zamawiający, niezwłocznie po otwarciu ofert, udostępnia na stronie internetowej </w:t>
        <w:br/>
        <w:t>prowadzonego postępowania informacje o:</w:t>
      </w:r>
    </w:p>
    <w:p>
      <w:pPr>
        <w:pStyle w:val="Normal"/>
        <w:keepNext w:val="true"/>
        <w:widowControl w:val="false"/>
        <w:numPr>
          <w:ilvl w:val="0"/>
          <w:numId w:val="53"/>
        </w:numPr>
        <w:shd w:val="clear" w:color="auto" w:fill="FFFFFF"/>
        <w:suppressAutoHyphens w:val="false"/>
        <w:spacing w:lineRule="auto" w:line="276" w:before="0" w:after="200"/>
        <w:textAlignment w:val="auto"/>
        <w:rPr/>
      </w:pPr>
      <w:r>
        <w:rPr>
          <w:rFonts w:eastAsia="Calibri"/>
          <w:kern w:val="0"/>
          <w:lang w:eastAsia="en-US"/>
        </w:rPr>
        <w:t xml:space="preserve">nazwach albo imionach i nazwiskach oraz siedzibach lub miejscach prowadzonej </w:t>
        <w:br/>
        <w:t xml:space="preserve">działalności gospodarczej albo miejscach zamieszkania wykonawców, których oferty zostały otwarte; </w:t>
      </w:r>
    </w:p>
    <w:p>
      <w:pPr>
        <w:pStyle w:val="Normal"/>
        <w:keepNext w:val="true"/>
        <w:widowControl w:val="false"/>
        <w:numPr>
          <w:ilvl w:val="0"/>
          <w:numId w:val="54"/>
        </w:numPr>
        <w:shd w:val="clear" w:color="auto" w:fill="FFFFFF"/>
        <w:suppressAutoHyphens w:val="false"/>
        <w:spacing w:lineRule="auto" w:line="276" w:before="0" w:after="200"/>
        <w:textAlignment w:val="auto"/>
        <w:rPr/>
      </w:pPr>
      <w:r>
        <w:rPr>
          <w:rFonts w:eastAsia="Calibri"/>
          <w:kern w:val="0"/>
          <w:lang w:eastAsia="en-US"/>
        </w:rPr>
        <w:t>cenach lub kosztach zawartych w ofertach.</w:t>
      </w:r>
    </w:p>
    <w:p>
      <w:pPr>
        <w:pStyle w:val="Normal"/>
        <w:keepNext w:val="true"/>
        <w:widowControl w:val="false"/>
        <w:numPr>
          <w:ilvl w:val="0"/>
          <w:numId w:val="55"/>
        </w:numPr>
        <w:shd w:val="clear" w:color="auto" w:fill="FFFFFF"/>
        <w:suppressAutoHyphens w:val="false"/>
        <w:spacing w:lineRule="auto" w:line="276" w:before="0" w:after="200"/>
        <w:textAlignment w:val="auto"/>
        <w:rPr/>
      </w:pPr>
      <w:r>
        <w:rPr>
          <w:rFonts w:eastAsia="SimSun"/>
          <w:spacing w:val="4"/>
          <w:kern w:val="0"/>
          <w:lang w:eastAsia="ar-SA"/>
        </w:rPr>
        <w:t xml:space="preserve">W przypadku wystąpienia awarii systemu teleinformatycznego, która spowoduje </w:t>
        <w:br/>
        <w:t xml:space="preserve">brak możliwości otwarcia ofert w terminie określonym przez zamawiającego, otwarcie </w:t>
        <w:br/>
        <w:t xml:space="preserve">ofert nastąpi niezwłocznie po usunięciu awarii. </w:t>
      </w:r>
    </w:p>
    <w:p>
      <w:pPr>
        <w:pStyle w:val="Normal"/>
        <w:keepNext w:val="true"/>
        <w:widowControl w:val="false"/>
        <w:numPr>
          <w:ilvl w:val="0"/>
          <w:numId w:val="56"/>
        </w:numPr>
        <w:shd w:val="clear" w:color="auto" w:fill="FFFFFF"/>
        <w:suppressAutoHyphens w:val="false"/>
        <w:spacing w:lineRule="auto" w:line="276" w:before="0" w:after="200"/>
        <w:textAlignment w:val="auto"/>
        <w:rPr/>
      </w:pPr>
      <w:r>
        <w:rPr>
          <w:rFonts w:eastAsia="SimSun"/>
          <w:kern w:val="0"/>
          <w:lang w:eastAsia="pl-PL"/>
        </w:rPr>
        <w:t>Zamawiający poinformuje o zmianie terminu otwarcia ofert na stronie internetowej</w:t>
      </w:r>
    </w:p>
    <w:p>
      <w:pPr>
        <w:pStyle w:val="Normal"/>
        <w:suppressAutoHyphens w:val="false"/>
        <w:spacing w:lineRule="auto" w:line="276"/>
        <w:textAlignment w:val="auto"/>
        <w:rPr>
          <w:spacing w:val="4"/>
          <w:kern w:val="0"/>
          <w:lang w:eastAsia="ar-SA"/>
        </w:rPr>
      </w:pPr>
      <w:r>
        <w:rPr>
          <w:spacing w:val="4"/>
          <w:kern w:val="0"/>
          <w:lang w:eastAsia="ar-SA"/>
        </w:rPr>
      </w:r>
    </w:p>
    <w:p>
      <w:pPr>
        <w:pStyle w:val="Normal"/>
        <w:suppressAutoHyphens w:val="false"/>
        <w:spacing w:lineRule="auto" w:line="276"/>
        <w:textAlignment w:val="auto"/>
        <w:rPr/>
      </w:pPr>
      <w:r>
        <w:rPr>
          <w:b/>
          <w:bCs/>
          <w:kern w:val="0"/>
          <w:u w:val="single"/>
          <w:lang w:eastAsia="pl-PL"/>
        </w:rPr>
        <w:t>XIX.</w:t>
      </w:r>
      <w:r>
        <w:rPr>
          <w:kern w:val="0"/>
          <w:u w:val="single"/>
          <w:lang w:eastAsia="pl-PL"/>
        </w:rPr>
        <w:t xml:space="preserve"> </w:t>
      </w:r>
      <w:r>
        <w:rPr>
          <w:b/>
          <w:bCs/>
          <w:caps/>
          <w:u w:val="single"/>
          <w:lang w:eastAsia="pl-PL"/>
        </w:rPr>
        <w:t xml:space="preserve">Opis kryteriów oceny ofert, wraz z podaniem wag tych       </w:t>
        <w:br/>
        <w:t>kryteriów i sposobu oceny ofert</w:t>
      </w:r>
    </w:p>
    <w:p>
      <w:pPr>
        <w:pStyle w:val="ListParagraph"/>
        <w:numPr>
          <w:ilvl w:val="0"/>
          <w:numId w:val="13"/>
        </w:numPr>
        <w:suppressAutoHyphens w:val="false"/>
        <w:textAlignment w:val="auto"/>
        <w:rPr>
          <w:rFonts w:ascii="Times New Roman" w:hAnsi="Times New Roman"/>
        </w:rPr>
      </w:pPr>
      <w:r>
        <w:rPr>
          <w:rFonts w:cs="Times New Roman" w:ascii="Times New Roman" w:hAnsi="Times New Roman"/>
          <w:kern w:val="0"/>
          <w:lang w:eastAsia="pl-PL"/>
        </w:rPr>
        <w:t xml:space="preserve">Przy dokonywaniu wyboru najkorzystniejszej oferty Zamawiający stosować będzie </w:t>
        <w:br/>
        <w:t>następujące kryteria oceny ofert:</w:t>
      </w:r>
    </w:p>
    <w:p>
      <w:pPr>
        <w:pStyle w:val="Normal"/>
        <w:numPr>
          <w:ilvl w:val="0"/>
          <w:numId w:val="0"/>
        </w:numPr>
        <w:tabs>
          <w:tab w:val="clear" w:pos="708"/>
          <w:tab w:val="left" w:pos="1210" w:leader="none"/>
        </w:tabs>
        <w:suppressAutoHyphens w:val="false"/>
        <w:spacing w:lineRule="auto" w:line="276" w:before="120" w:after="0"/>
        <w:ind w:hanging="0" w:left="0"/>
        <w:textAlignment w:val="auto"/>
        <w:outlineLvl w:val="1"/>
        <w:rPr/>
      </w:pPr>
      <w:r>
        <w:rPr>
          <w:rFonts w:eastAsia="SimSun"/>
          <w:bCs/>
          <w:iCs/>
          <w:kern w:val="0"/>
          <w:lang w:eastAsia="en-US"/>
        </w:rPr>
        <w:t xml:space="preserve">     </w:t>
      </w:r>
      <w:r>
        <w:rPr>
          <w:rFonts w:eastAsia="SimSun"/>
          <w:bCs/>
          <w:iCs/>
          <w:kern w:val="0"/>
          <w:lang w:eastAsia="en-US"/>
        </w:rPr>
        <w:t>Cena (C)</w:t>
        <w:tab/>
        <w:tab/>
        <w:t>- 100 % = 100 pkt</w:t>
      </w:r>
    </w:p>
    <w:p>
      <w:pPr>
        <w:pStyle w:val="Normal"/>
        <w:numPr>
          <w:ilvl w:val="0"/>
          <w:numId w:val="0"/>
        </w:numPr>
        <w:tabs>
          <w:tab w:val="clear" w:pos="708"/>
          <w:tab w:val="left" w:pos="1210" w:leader="none"/>
        </w:tabs>
        <w:suppressAutoHyphens w:val="false"/>
        <w:spacing w:lineRule="auto" w:line="276" w:before="120" w:after="0"/>
        <w:ind w:hanging="0" w:left="0"/>
        <w:textAlignment w:val="auto"/>
        <w:outlineLvl w:val="1"/>
        <w:rPr/>
      </w:pPr>
      <w:r>
        <w:rPr>
          <w:rFonts w:eastAsia="SimSun"/>
          <w:bCs/>
          <w:iCs/>
          <w:kern w:val="0"/>
          <w:lang w:eastAsia="en-US"/>
        </w:rPr>
        <w:t xml:space="preserve">     </w:t>
      </w:r>
      <w:r>
        <w:rPr>
          <w:rFonts w:eastAsia="SimSun"/>
          <w:bCs/>
          <w:iCs/>
          <w:kern w:val="0"/>
          <w:lang w:eastAsia="en-US"/>
        </w:rPr>
        <w:t>Punkty przyznawane za podane kryteria będą liczone według następujących wzorów:</w:t>
      </w:r>
    </w:p>
    <w:p>
      <w:pPr>
        <w:pStyle w:val="Normal"/>
        <w:numPr>
          <w:ilvl w:val="0"/>
          <w:numId w:val="0"/>
        </w:numPr>
        <w:tabs>
          <w:tab w:val="clear" w:pos="708"/>
          <w:tab w:val="left" w:pos="1210" w:leader="none"/>
        </w:tabs>
        <w:suppressAutoHyphens w:val="false"/>
        <w:spacing w:lineRule="auto" w:line="276" w:before="120" w:after="0"/>
        <w:ind w:hanging="0" w:left="0"/>
        <w:textAlignment w:val="auto"/>
        <w:outlineLvl w:val="1"/>
        <w:rPr/>
      </w:pPr>
      <w:r>
        <w:rPr>
          <w:rFonts w:eastAsia="SimSun"/>
          <w:bCs/>
          <w:iCs/>
          <w:kern w:val="0"/>
          <w:lang w:eastAsia="en-US"/>
        </w:rPr>
        <w:t xml:space="preserve">     </w:t>
      </w:r>
      <w:r>
        <w:rPr>
          <w:rFonts w:eastAsia="SimSun"/>
          <w:bCs/>
          <w:iCs/>
          <w:kern w:val="0"/>
          <w:lang w:eastAsia="en-US"/>
        </w:rPr>
        <w:t>Kryterium „Cena” - 100% = 100 pkt (C)</w:t>
      </w:r>
    </w:p>
    <w:p>
      <w:pPr>
        <w:pStyle w:val="Normal"/>
        <w:numPr>
          <w:ilvl w:val="0"/>
          <w:numId w:val="0"/>
        </w:numPr>
        <w:tabs>
          <w:tab w:val="clear" w:pos="708"/>
          <w:tab w:val="left" w:pos="1210" w:leader="none"/>
        </w:tabs>
        <w:suppressAutoHyphens w:val="false"/>
        <w:spacing w:lineRule="auto" w:line="276" w:before="120" w:after="0"/>
        <w:ind w:hanging="0" w:left="0"/>
        <w:textAlignment w:val="auto"/>
        <w:outlineLvl w:val="1"/>
        <w:rPr>
          <w:rFonts w:eastAsia="SimSun"/>
          <w:bCs/>
          <w:iCs/>
          <w:kern w:val="0"/>
          <w:lang w:eastAsia="en-US"/>
        </w:rPr>
      </w:pPr>
      <w:r>
        <w:rPr>
          <w:rFonts w:eastAsia="SimSun"/>
          <w:bCs/>
          <w:iCs/>
          <w:kern w:val="0"/>
          <w:lang w:eastAsia="en-US"/>
        </w:rPr>
      </w:r>
    </w:p>
    <w:tbl>
      <w:tblPr>
        <w:tblW w:w="847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8473"/>
      </w:tblGrid>
      <w:tr>
        <w:trPr>
          <w:trHeight w:val="1467" w:hRule="atLeast"/>
        </w:trPr>
        <w:tc>
          <w:tcPr>
            <w:tcW w:w="8473" w:type="dxa"/>
            <w:tcBorders>
              <w:top w:val="single" w:sz="4" w:space="0" w:color="000000"/>
              <w:left w:val="single" w:sz="4" w:space="0" w:color="000000"/>
              <w:bottom w:val="single" w:sz="4" w:space="0" w:color="000000"/>
              <w:right w:val="single" w:sz="4" w:space="0" w:color="000000"/>
            </w:tcBorders>
          </w:tcPr>
          <w:tbl>
            <w:tblPr>
              <w:tblW w:w="7917"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1626"/>
              <w:gridCol w:w="1152"/>
              <w:gridCol w:w="1582"/>
              <w:gridCol w:w="3556"/>
            </w:tblGrid>
            <w:tr>
              <w:trPr>
                <w:trHeight w:val="219" w:hRule="atLeast"/>
                <w:cantSplit w:val="true"/>
              </w:trPr>
              <w:tc>
                <w:tcPr>
                  <w:tcW w:w="1626" w:type="dxa"/>
                  <w:tcBorders/>
                </w:tcPr>
                <w:p>
                  <w:pPr>
                    <w:pStyle w:val="Normal"/>
                    <w:widowControl w:val="false"/>
                    <w:suppressAutoHyphens w:val="false"/>
                    <w:spacing w:lineRule="auto" w:line="276" w:before="0" w:after="120"/>
                    <w:ind w:hanging="705" w:left="705"/>
                    <w:textAlignment w:val="auto"/>
                    <w:rPr>
                      <w:b/>
                      <w:bCs/>
                      <w:kern w:val="0"/>
                      <w:lang w:eastAsia="pl-PL"/>
                    </w:rPr>
                  </w:pPr>
                  <w:r>
                    <w:rPr>
                      <w:b/>
                      <w:bCs/>
                      <w:kern w:val="0"/>
                      <w:lang w:eastAsia="pl-PL"/>
                    </w:rPr>
                  </w:r>
                </w:p>
              </w:tc>
              <w:tc>
                <w:tcPr>
                  <w:tcW w:w="1152" w:type="dxa"/>
                  <w:vMerge w:val="restart"/>
                  <w:tcBorders/>
                  <w:vAlign w:val="center"/>
                </w:tcPr>
                <w:p>
                  <w:pPr>
                    <w:pStyle w:val="Normal"/>
                    <w:widowControl w:val="false"/>
                    <w:suppressAutoHyphens w:val="false"/>
                    <w:spacing w:lineRule="auto" w:line="276" w:before="0" w:after="120"/>
                    <w:ind w:hanging="705" w:left="705"/>
                    <w:jc w:val="both"/>
                    <w:textAlignment w:val="auto"/>
                    <w:rPr/>
                  </w:pPr>
                  <w:r>
                    <w:rPr>
                      <w:b/>
                      <w:bCs/>
                      <w:kern w:val="0"/>
                      <w:lang w:eastAsia="pl-PL"/>
                    </w:rPr>
                    <w:t>C =</w:t>
                  </w:r>
                </w:p>
              </w:tc>
              <w:tc>
                <w:tcPr>
                  <w:tcW w:w="1582" w:type="dxa"/>
                  <w:tcBorders>
                    <w:bottom w:val="single" w:sz="4" w:space="0" w:color="000000"/>
                  </w:tcBorders>
                  <w:vAlign w:val="center"/>
                </w:tcPr>
                <w:p>
                  <w:pPr>
                    <w:pStyle w:val="Normal"/>
                    <w:widowControl w:val="false"/>
                    <w:suppressAutoHyphens w:val="false"/>
                    <w:spacing w:lineRule="auto" w:line="276" w:before="0" w:after="120"/>
                    <w:ind w:hanging="705" w:left="705"/>
                    <w:jc w:val="center"/>
                    <w:textAlignment w:val="auto"/>
                    <w:rPr/>
                  </w:pPr>
                  <w:r>
                    <w:rPr>
                      <w:b/>
                      <w:bCs/>
                      <w:kern w:val="0"/>
                      <w:lang w:eastAsia="pl-PL"/>
                    </w:rPr>
                    <w:t xml:space="preserve">C </w:t>
                  </w:r>
                  <w:r>
                    <w:rPr>
                      <w:b/>
                      <w:bCs/>
                      <w:kern w:val="0"/>
                      <w:vertAlign w:val="subscript"/>
                      <w:lang w:eastAsia="pl-PL"/>
                    </w:rPr>
                    <w:t>min</w:t>
                  </w:r>
                </w:p>
              </w:tc>
              <w:tc>
                <w:tcPr>
                  <w:tcW w:w="3556" w:type="dxa"/>
                  <w:vMerge w:val="restart"/>
                  <w:tcBorders/>
                  <w:vAlign w:val="center"/>
                </w:tcPr>
                <w:p>
                  <w:pPr>
                    <w:pStyle w:val="Normal"/>
                    <w:widowControl w:val="false"/>
                    <w:suppressAutoHyphens w:val="false"/>
                    <w:spacing w:lineRule="auto" w:line="276" w:before="0" w:after="120"/>
                    <w:ind w:hanging="705" w:left="705"/>
                    <w:jc w:val="both"/>
                    <w:textAlignment w:val="auto"/>
                    <w:rPr/>
                  </w:pPr>
                  <w:r>
                    <w:rPr>
                      <w:b/>
                      <w:bCs/>
                      <w:kern w:val="0"/>
                      <w:lang w:eastAsia="pl-PL"/>
                    </w:rPr>
                    <w:t>x 100 pkt</w:t>
                  </w:r>
                </w:p>
              </w:tc>
            </w:tr>
            <w:tr>
              <w:trPr>
                <w:trHeight w:val="219" w:hRule="atLeast"/>
                <w:cantSplit w:val="true"/>
              </w:trPr>
              <w:tc>
                <w:tcPr>
                  <w:tcW w:w="1626" w:type="dxa"/>
                  <w:tcBorders/>
                </w:tcPr>
                <w:p>
                  <w:pPr>
                    <w:pStyle w:val="Normal"/>
                    <w:widowControl w:val="false"/>
                    <w:suppressAutoHyphens w:val="false"/>
                    <w:spacing w:lineRule="auto" w:line="276" w:before="0" w:after="120"/>
                    <w:ind w:hanging="705" w:left="705"/>
                    <w:textAlignment w:val="auto"/>
                    <w:rPr>
                      <w:b/>
                      <w:bCs/>
                      <w:kern w:val="0"/>
                      <w:lang w:eastAsia="pl-PL"/>
                    </w:rPr>
                  </w:pPr>
                  <w:r>
                    <w:rPr>
                      <w:b/>
                      <w:bCs/>
                      <w:kern w:val="0"/>
                      <w:lang w:eastAsia="pl-PL"/>
                    </w:rPr>
                  </w:r>
                </w:p>
              </w:tc>
              <w:tc>
                <w:tcPr>
                  <w:tcW w:w="1152" w:type="dxa"/>
                  <w:vMerge w:val="continue"/>
                  <w:tcBorders/>
                  <w:vAlign w:val="center"/>
                </w:tcPr>
                <w:p>
                  <w:pPr>
                    <w:pStyle w:val="Normal"/>
                    <w:widowControl w:val="false"/>
                    <w:suppressAutoHyphens w:val="false"/>
                    <w:spacing w:lineRule="auto" w:line="276"/>
                    <w:textAlignment w:val="auto"/>
                    <w:rPr>
                      <w:b/>
                      <w:bCs/>
                      <w:kern w:val="0"/>
                      <w:lang w:eastAsia="pl-PL"/>
                    </w:rPr>
                  </w:pPr>
                  <w:r>
                    <w:rPr>
                      <w:b/>
                      <w:bCs/>
                      <w:kern w:val="0"/>
                      <w:lang w:eastAsia="pl-PL"/>
                    </w:rPr>
                  </w:r>
                </w:p>
              </w:tc>
              <w:tc>
                <w:tcPr>
                  <w:tcW w:w="1582" w:type="dxa"/>
                  <w:tcBorders>
                    <w:top w:val="single" w:sz="4" w:space="0" w:color="000000"/>
                  </w:tcBorders>
                  <w:vAlign w:val="center"/>
                </w:tcPr>
                <w:p>
                  <w:pPr>
                    <w:pStyle w:val="Normal"/>
                    <w:widowControl w:val="false"/>
                    <w:suppressAutoHyphens w:val="false"/>
                    <w:spacing w:lineRule="auto" w:line="276" w:before="0" w:after="120"/>
                    <w:ind w:hanging="705" w:left="705"/>
                    <w:jc w:val="center"/>
                    <w:textAlignment w:val="auto"/>
                    <w:rPr/>
                  </w:pPr>
                  <w:r>
                    <w:rPr>
                      <w:b/>
                      <w:bCs/>
                      <w:kern w:val="0"/>
                      <w:lang w:eastAsia="pl-PL"/>
                    </w:rPr>
                    <w:t xml:space="preserve">C </w:t>
                  </w:r>
                  <w:r>
                    <w:rPr>
                      <w:b/>
                      <w:bCs/>
                      <w:kern w:val="0"/>
                      <w:vertAlign w:val="subscript"/>
                      <w:lang w:eastAsia="pl-PL"/>
                    </w:rPr>
                    <w:t>o</w:t>
                  </w:r>
                </w:p>
              </w:tc>
              <w:tc>
                <w:tcPr>
                  <w:tcW w:w="3556" w:type="dxa"/>
                  <w:vMerge w:val="continue"/>
                  <w:tcBorders/>
                  <w:vAlign w:val="center"/>
                </w:tcPr>
                <w:p>
                  <w:pPr>
                    <w:pStyle w:val="Normal"/>
                    <w:widowControl w:val="false"/>
                    <w:suppressAutoHyphens w:val="false"/>
                    <w:spacing w:lineRule="auto" w:line="276"/>
                    <w:textAlignment w:val="auto"/>
                    <w:rPr>
                      <w:b/>
                      <w:bCs/>
                      <w:kern w:val="0"/>
                      <w:lang w:eastAsia="pl-PL"/>
                    </w:rPr>
                  </w:pPr>
                  <w:r>
                    <w:rPr>
                      <w:b/>
                      <w:bCs/>
                      <w:kern w:val="0"/>
                      <w:lang w:eastAsia="pl-PL"/>
                    </w:rPr>
                  </w:r>
                </w:p>
              </w:tc>
            </w:tr>
            <w:tr>
              <w:trPr>
                <w:trHeight w:val="431" w:hRule="atLeast"/>
                <w:cantSplit w:val="true"/>
              </w:trPr>
              <w:tc>
                <w:tcPr>
                  <w:tcW w:w="1626" w:type="dxa"/>
                  <w:tcBorders/>
                  <w:vAlign w:val="bottom"/>
                </w:tcPr>
                <w:p>
                  <w:pPr>
                    <w:pStyle w:val="Normal"/>
                    <w:widowControl w:val="false"/>
                    <w:suppressAutoHyphens w:val="false"/>
                    <w:spacing w:lineRule="auto" w:line="276" w:before="0" w:after="120"/>
                    <w:ind w:hanging="705" w:left="705"/>
                    <w:jc w:val="center"/>
                    <w:textAlignment w:val="auto"/>
                    <w:rPr/>
                  </w:pPr>
                  <w:r>
                    <w:rPr>
                      <w:b/>
                      <w:bCs/>
                      <w:kern w:val="0"/>
                      <w:lang w:eastAsia="pl-PL"/>
                    </w:rPr>
                    <w:t>gdzie:</w:t>
                  </w:r>
                </w:p>
              </w:tc>
              <w:tc>
                <w:tcPr>
                  <w:tcW w:w="1152" w:type="dxa"/>
                  <w:tcBorders/>
                  <w:vAlign w:val="bottom"/>
                </w:tcPr>
                <w:p>
                  <w:pPr>
                    <w:pStyle w:val="Normal"/>
                    <w:widowControl w:val="false"/>
                    <w:suppressAutoHyphens w:val="false"/>
                    <w:spacing w:lineRule="auto" w:line="276" w:before="0" w:after="120"/>
                    <w:ind w:hanging="705" w:left="705"/>
                    <w:textAlignment w:val="auto"/>
                    <w:rPr/>
                  </w:pPr>
                  <w:r>
                    <w:rPr>
                      <w:b/>
                      <w:bCs/>
                      <w:kern w:val="0"/>
                      <w:lang w:eastAsia="pl-PL"/>
                    </w:rPr>
                    <w:t xml:space="preserve">C </w:t>
                  </w:r>
                  <w:r>
                    <w:rPr>
                      <w:b/>
                      <w:bCs/>
                      <w:kern w:val="0"/>
                      <w:vertAlign w:val="subscript"/>
                      <w:lang w:eastAsia="pl-PL"/>
                    </w:rPr>
                    <w:t>min</w:t>
                  </w:r>
                </w:p>
              </w:tc>
              <w:tc>
                <w:tcPr>
                  <w:tcW w:w="5138" w:type="dxa"/>
                  <w:gridSpan w:val="2"/>
                  <w:tcBorders/>
                  <w:vAlign w:val="bottom"/>
                </w:tcPr>
                <w:p>
                  <w:pPr>
                    <w:pStyle w:val="Normal"/>
                    <w:widowControl w:val="false"/>
                    <w:suppressAutoHyphens w:val="false"/>
                    <w:spacing w:lineRule="auto" w:line="276" w:before="0" w:after="120"/>
                    <w:textAlignment w:val="auto"/>
                    <w:rPr/>
                  </w:pPr>
                  <w:r>
                    <w:rPr>
                      <w:b/>
                      <w:bCs/>
                      <w:kern w:val="0"/>
                      <w:lang w:eastAsia="pl-PL"/>
                    </w:rPr>
                    <w:t xml:space="preserve">– </w:t>
                  </w:r>
                  <w:r>
                    <w:rPr>
                      <w:b/>
                      <w:bCs/>
                      <w:kern w:val="0"/>
                      <w:lang w:eastAsia="pl-PL"/>
                    </w:rPr>
                    <w:t>najniższa cena brutto z ocenianych ofert (zł)</w:t>
                  </w:r>
                </w:p>
              </w:tc>
            </w:tr>
            <w:tr>
              <w:trPr>
                <w:trHeight w:val="392" w:hRule="atLeast"/>
                <w:cantSplit w:val="true"/>
              </w:trPr>
              <w:tc>
                <w:tcPr>
                  <w:tcW w:w="1626" w:type="dxa"/>
                  <w:tcBorders/>
                  <w:vAlign w:val="center"/>
                </w:tcPr>
                <w:p>
                  <w:pPr>
                    <w:pStyle w:val="Normal"/>
                    <w:widowControl w:val="false"/>
                    <w:suppressAutoHyphens w:val="false"/>
                    <w:spacing w:lineRule="auto" w:line="276" w:before="0" w:after="120"/>
                    <w:ind w:hanging="705" w:left="705"/>
                    <w:textAlignment w:val="auto"/>
                    <w:rPr>
                      <w:b/>
                      <w:bCs/>
                      <w:kern w:val="0"/>
                      <w:lang w:eastAsia="pl-PL"/>
                    </w:rPr>
                  </w:pPr>
                  <w:r>
                    <w:rPr>
                      <w:b/>
                      <w:bCs/>
                      <w:kern w:val="0"/>
                      <w:lang w:eastAsia="pl-PL"/>
                    </w:rPr>
                  </w:r>
                </w:p>
              </w:tc>
              <w:tc>
                <w:tcPr>
                  <w:tcW w:w="1152" w:type="dxa"/>
                  <w:tcBorders/>
                  <w:vAlign w:val="bottom"/>
                </w:tcPr>
                <w:p>
                  <w:pPr>
                    <w:pStyle w:val="Normal"/>
                    <w:widowControl w:val="false"/>
                    <w:suppressAutoHyphens w:val="false"/>
                    <w:spacing w:lineRule="auto" w:line="276" w:before="0" w:after="120"/>
                    <w:ind w:hanging="705" w:left="705"/>
                    <w:textAlignment w:val="auto"/>
                    <w:rPr/>
                  </w:pPr>
                  <w:r>
                    <w:rPr>
                      <w:b/>
                      <w:bCs/>
                      <w:kern w:val="0"/>
                      <w:lang w:eastAsia="pl-PL"/>
                    </w:rPr>
                    <w:t xml:space="preserve">C </w:t>
                  </w:r>
                  <w:r>
                    <w:rPr>
                      <w:b/>
                      <w:bCs/>
                      <w:kern w:val="0"/>
                      <w:vertAlign w:val="subscript"/>
                      <w:lang w:eastAsia="pl-PL"/>
                    </w:rPr>
                    <w:t>o</w:t>
                  </w:r>
                </w:p>
              </w:tc>
              <w:tc>
                <w:tcPr>
                  <w:tcW w:w="5138" w:type="dxa"/>
                  <w:gridSpan w:val="2"/>
                  <w:tcBorders/>
                  <w:vAlign w:val="bottom"/>
                </w:tcPr>
                <w:p>
                  <w:pPr>
                    <w:pStyle w:val="Normal"/>
                    <w:widowControl w:val="false"/>
                    <w:suppressAutoHyphens w:val="false"/>
                    <w:spacing w:lineRule="auto" w:line="276" w:before="0" w:after="120"/>
                    <w:ind w:hanging="705" w:left="705"/>
                    <w:textAlignment w:val="auto"/>
                    <w:rPr/>
                  </w:pPr>
                  <w:r>
                    <w:rPr>
                      <w:b/>
                      <w:bCs/>
                      <w:kern w:val="0"/>
                      <w:lang w:eastAsia="pl-PL"/>
                    </w:rPr>
                    <w:t xml:space="preserve">– </w:t>
                  </w:r>
                  <w:r>
                    <w:rPr>
                      <w:b/>
                      <w:bCs/>
                      <w:kern w:val="0"/>
                      <w:lang w:eastAsia="pl-PL"/>
                    </w:rPr>
                    <w:t>cena brutto badanej oferty (zł)</w:t>
                  </w:r>
                </w:p>
              </w:tc>
            </w:tr>
          </w:tbl>
          <w:p>
            <w:pPr>
              <w:pStyle w:val="Normal"/>
              <w:widowControl w:val="false"/>
              <w:suppressAutoHyphens w:val="false"/>
              <w:spacing w:lineRule="auto" w:line="276" w:before="0" w:after="200"/>
              <w:jc w:val="both"/>
              <w:textAlignment w:val="auto"/>
              <w:rPr>
                <w:rFonts w:eastAsia="Calibri"/>
                <w:kern w:val="0"/>
                <w:lang w:eastAsia="en-US"/>
              </w:rPr>
            </w:pPr>
            <w:r>
              <w:rPr>
                <w:rFonts w:eastAsia="Calibri"/>
                <w:kern w:val="0"/>
                <w:lang w:eastAsia="en-US"/>
              </w:rPr>
            </w:r>
          </w:p>
        </w:tc>
      </w:tr>
    </w:tbl>
    <w:p>
      <w:pPr>
        <w:pStyle w:val="Normal"/>
        <w:numPr>
          <w:ilvl w:val="0"/>
          <w:numId w:val="0"/>
        </w:numPr>
        <w:tabs>
          <w:tab w:val="clear" w:pos="708"/>
          <w:tab w:val="left" w:pos="1210" w:leader="none"/>
        </w:tabs>
        <w:suppressAutoHyphens w:val="false"/>
        <w:spacing w:lineRule="auto" w:line="276" w:before="120" w:after="0"/>
        <w:ind w:hanging="0" w:left="0"/>
        <w:textAlignment w:val="auto"/>
        <w:outlineLvl w:val="1"/>
        <w:rPr>
          <w:rFonts w:eastAsia="SimSun"/>
          <w:bCs/>
          <w:iCs/>
          <w:kern w:val="0"/>
          <w:lang w:eastAsia="en-US"/>
        </w:rPr>
      </w:pPr>
      <w:r>
        <w:rPr>
          <w:rFonts w:eastAsia="SimSun"/>
          <w:bCs/>
          <w:iCs/>
          <w:kern w:val="0"/>
          <w:lang w:eastAsia="en-US"/>
        </w:rPr>
      </w:r>
    </w:p>
    <w:p>
      <w:pPr>
        <w:pStyle w:val="ListParagraph"/>
        <w:numPr>
          <w:ilvl w:val="0"/>
          <w:numId w:val="13"/>
        </w:numPr>
        <w:suppressAutoHyphens w:val="false"/>
        <w:textAlignment w:val="auto"/>
        <w:rPr>
          <w:rFonts w:ascii="Times New Roman" w:hAnsi="Times New Roman"/>
        </w:rPr>
      </w:pPr>
      <w:r>
        <w:rPr>
          <w:rFonts w:cs="Times New Roman" w:ascii="Times New Roman" w:hAnsi="Times New Roman"/>
          <w:b/>
          <w:bCs/>
          <w:kern w:val="0"/>
          <w:lang w:eastAsia="pl-PL"/>
        </w:rPr>
        <w:t xml:space="preserve">Zamawiający informuje, że najkorzystniejszą ofertę przedłoży wykonawca, który </w:t>
        <w:br/>
        <w:t xml:space="preserve">otrzyma największą liczbę uzyskanych punktów z tytułu kryterium oceny ofert, które zostały określone w Rozdziale XIX SWZ z danej części zamówienia </w:t>
      </w:r>
    </w:p>
    <w:p>
      <w:pPr>
        <w:pStyle w:val="ListParagraph"/>
        <w:numPr>
          <w:ilvl w:val="0"/>
          <w:numId w:val="13"/>
        </w:numPr>
        <w:suppressAutoHyphens w:val="false"/>
        <w:textAlignment w:val="auto"/>
        <w:rPr>
          <w:rFonts w:ascii="Times New Roman" w:hAnsi="Times New Roman"/>
        </w:rPr>
      </w:pPr>
      <w:r>
        <w:rPr>
          <w:rFonts w:cs="Times New Roman" w:ascii="Times New Roman" w:hAnsi="Times New Roman"/>
          <w:kern w:val="0"/>
          <w:lang w:eastAsia="pl-PL"/>
        </w:rPr>
        <w:t xml:space="preserve">Jeżeli nie można wybrać najkorzystniejszej oferty z uwagi na to, że dwie lub więcej ofert </w:t>
        <w:br/>
        <w:t xml:space="preserve">przedstawia taki sam bilans ceny i innych kryteriów oceny ofert, zamawiający wybiera spośród tych ofert ofertę, która otrzymała najwyższą ocenę w kryterium o najwyższej wadze. </w:t>
        <w:br/>
        <w:t xml:space="preserve">Jeżeli oferty otrzymały taką samą ocenę w kryterium o najwyższej wadze, zamawiający </w:t>
        <w:br/>
        <w:t xml:space="preserve">wybiera ofertę z najniższą ceną. Jeżeli nie można dokonać wyboru oferty w sposób, o którym mowa w zdaniu poprzedzającym, zamawiający wzywa wykonawców, którzy złożyli te oferty, do złożenia w terminie określonym przez zamawiającego ofert dodatkowych zawierających nową cenę. </w:t>
      </w:r>
      <w:r>
        <w:rPr>
          <w:rFonts w:cs="Times New Roman" w:ascii="Times New Roman" w:hAnsi="Times New Roman"/>
          <w:kern w:val="0"/>
          <w:shd w:fill="FFFFFF" w:val="clear"/>
          <w:lang w:eastAsia="pl-PL"/>
        </w:rPr>
        <w:t>Wykonawcy, składając oferty dodatkowe, nie mogą oferować cen wyższych niż zaoferowane w uprzednio złożonych przez nich ofertach.</w:t>
      </w:r>
    </w:p>
    <w:p>
      <w:pPr>
        <w:pStyle w:val="ListParagraph"/>
        <w:numPr>
          <w:ilvl w:val="0"/>
          <w:numId w:val="13"/>
        </w:numPr>
        <w:suppressAutoHyphens w:val="false"/>
        <w:textAlignment w:val="auto"/>
        <w:rPr>
          <w:rFonts w:ascii="Times New Roman" w:hAnsi="Times New Roman"/>
        </w:rPr>
      </w:pPr>
      <w:r>
        <w:rPr>
          <w:rFonts w:eastAsia="Calibri" w:cs="Times New Roman" w:ascii="Times New Roman" w:hAnsi="Times New Roman"/>
          <w:kern w:val="0"/>
          <w:lang w:eastAsia="en-US"/>
        </w:rPr>
        <w:t xml:space="preserve">Zamawiający </w:t>
      </w:r>
      <w:r>
        <w:rPr>
          <w:rFonts w:eastAsia="Calibri" w:cs="Times New Roman" w:ascii="Times New Roman" w:hAnsi="Times New Roman"/>
          <w:b/>
          <w:kern w:val="0"/>
          <w:lang w:eastAsia="en-US"/>
        </w:rPr>
        <w:t>poprawia w ofercie</w:t>
      </w:r>
      <w:r>
        <w:rPr>
          <w:rFonts w:eastAsia="Calibri" w:cs="Times New Roman" w:ascii="Times New Roman" w:hAnsi="Times New Roman"/>
          <w:kern w:val="0"/>
          <w:lang w:eastAsia="en-US"/>
        </w:rPr>
        <w:t>:</w:t>
      </w:r>
    </w:p>
    <w:p>
      <w:pPr>
        <w:pStyle w:val="ListParagraph"/>
        <w:keepNext w:val="true"/>
        <w:widowControl w:val="false"/>
        <w:numPr>
          <w:ilvl w:val="0"/>
          <w:numId w:val="14"/>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oczywiste omyłki pisarskie,</w:t>
      </w:r>
    </w:p>
    <w:p>
      <w:pPr>
        <w:pStyle w:val="ListParagraph"/>
        <w:keepNext w:val="true"/>
        <w:widowControl w:val="false"/>
        <w:numPr>
          <w:ilvl w:val="0"/>
          <w:numId w:val="14"/>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oczywiste omyłki rachunkowe, z uwzględnieniem konsekwencji rachunkowych </w:t>
        <w:br/>
        <w:t>dokonanych poprawek,</w:t>
      </w:r>
    </w:p>
    <w:p>
      <w:pPr>
        <w:pStyle w:val="ListParagraph"/>
        <w:keepNext w:val="true"/>
        <w:widowControl w:val="false"/>
        <w:numPr>
          <w:ilvl w:val="0"/>
          <w:numId w:val="14"/>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inne omyłki polegające na niezgodności oferty z dokumentami zamówienia, </w:t>
        <w:br/>
        <w:t>niepowodujące istotnych zmian w treści oferty - niezwłocznie zawiadamiając o tym wykonawcę, którego oferta została poprawiona.</w:t>
      </w:r>
    </w:p>
    <w:p>
      <w:pPr>
        <w:pStyle w:val="ListParagraph"/>
        <w:keepNext w:val="true"/>
        <w:widowControl w:val="false"/>
        <w:numPr>
          <w:ilvl w:val="0"/>
          <w:numId w:val="13"/>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W przypadku, o którym mowa w punkcie 19.4. podpunkt 3, zamawiający wyznacza </w:t>
        <w:br/>
        <w:t xml:space="preserve">wykonawcy odpowiedni termin na wyrażenie zgody na poprawienie w ofercie omyłki lub </w:t>
        <w:br/>
        <w:t xml:space="preserve">zakwestionowanie jej poprawienia. Brak odpowiedzi w wyznaczonym terminie uznaje się </w:t>
        <w:br/>
        <w:t>za wyrażenie zgody na poprawienie omyłki.</w:t>
      </w:r>
    </w:p>
    <w:p>
      <w:pPr>
        <w:pStyle w:val="ListParagraph"/>
        <w:keepNext w:val="true"/>
        <w:widowControl w:val="false"/>
        <w:numPr>
          <w:ilvl w:val="0"/>
          <w:numId w:val="13"/>
        </w:numPr>
        <w:shd w:val="clear" w:color="auto" w:fill="FFFFFF"/>
        <w:suppressAutoHyphens w:val="false"/>
        <w:textAlignment w:val="auto"/>
        <w:rPr>
          <w:rFonts w:ascii="Times New Roman" w:hAnsi="Times New Roman"/>
        </w:rPr>
      </w:pPr>
      <w:r>
        <w:rPr>
          <w:rFonts w:eastAsia="Calibri" w:cs="Times New Roman" w:ascii="Times New Roman" w:hAnsi="Times New Roman"/>
          <w:b/>
          <w:bCs/>
          <w:kern w:val="0"/>
          <w:lang w:eastAsia="pl-PL"/>
        </w:rPr>
        <w:t xml:space="preserve">Zamawiający może żądać od wykonawców wyjaśnień dotyczących treści </w:t>
        <w:br/>
        <w:t>oświadczenia, o którym mowa w art. 125 ust. 1 ustawy Pzp, lub złożonych podmiotowych środków dowodowych lub innych dokumentów lub oświadczeń składanych w postępowaniu.</w:t>
      </w:r>
    </w:p>
    <w:p>
      <w:pPr>
        <w:pStyle w:val="ListParagraph"/>
        <w:keepNext w:val="true"/>
        <w:widowControl w:val="false"/>
        <w:numPr>
          <w:ilvl w:val="0"/>
          <w:numId w:val="13"/>
        </w:numPr>
        <w:shd w:val="clear" w:color="auto" w:fill="FFFFFF"/>
        <w:suppressAutoHyphens w:val="false"/>
        <w:jc w:val="left"/>
        <w:textAlignment w:val="auto"/>
        <w:rPr>
          <w:rFonts w:ascii="Times New Roman" w:hAnsi="Times New Roman"/>
        </w:rPr>
      </w:pPr>
      <w:r>
        <w:rPr>
          <w:rFonts w:eastAsia="Calibri" w:cs="Times New Roman" w:ascii="Times New Roman" w:hAnsi="Times New Roman"/>
          <w:b/>
          <w:bCs/>
          <w:kern w:val="0"/>
          <w:lang w:eastAsia="pl-PL"/>
        </w:rPr>
        <w:t>Jeżeli wykonawca nie złożył oświadczenia, o którym mowa w art. 125 ust. 1 ustawy Pzp, podmiotowych środków dowodowych, innych dokumentów lub oświadczeń składanych w postępowaniu lub są one niekompletne lub zawierają błędy, zamawiający wzywa wykonawcę odpowiednio do ich złożenia, poprawienia lub uzupełnienia w wyznaczonym terminie, chyba że:</w:t>
        <w:br/>
        <w:t xml:space="preserve">1) </w:t>
      </w:r>
      <w:r>
        <w:rPr>
          <w:rFonts w:cs="Times New Roman" w:ascii="Times New Roman" w:hAnsi="Times New Roman"/>
          <w:b/>
          <w:bCs/>
          <w:kern w:val="0"/>
          <w:lang w:eastAsia="en-US"/>
        </w:rPr>
        <w:t xml:space="preserve">oferta wykonawcy podlegają odrzuceniu bez względu na ich złożenie, uzupełnienie </w:t>
        <w:br/>
        <w:t xml:space="preserve">    lub poprawienie lub</w:t>
        <w:br/>
        <w:t>2) zachodzą przesłanki unieważnienia postępowania.</w:t>
      </w:r>
    </w:p>
    <w:p>
      <w:pPr>
        <w:pStyle w:val="ListParagraph"/>
        <w:keepNext w:val="true"/>
        <w:widowControl w:val="false"/>
        <w:numPr>
          <w:ilvl w:val="0"/>
          <w:numId w:val="13"/>
        </w:numPr>
        <w:shd w:val="clear" w:color="auto" w:fill="FFFFFF"/>
        <w:suppressAutoHyphens w:val="false"/>
        <w:textAlignment w:val="auto"/>
        <w:rPr>
          <w:rFonts w:ascii="Times New Roman" w:hAnsi="Times New Roman"/>
        </w:rPr>
      </w:pPr>
      <w:r>
        <w:rPr>
          <w:rFonts w:eastAsia="Calibri" w:cs="Times New Roman" w:ascii="Times New Roman" w:hAnsi="Times New Roman"/>
          <w:kern w:val="0"/>
          <w:lang w:eastAsia="en-US"/>
        </w:rPr>
        <w:t xml:space="preserve">Zamawiający wybiera najkorzystniejszą ofertę w terminie związania ofertą określonym w SWZ. Jeżeli termin związania ofertą upłynął przed wyborem najkorzystniejszej oferty, zamawiający wzywa wykonawcę, którego oferta otrzymała najwyższą ocenę, do wyrażenia, w wyznaczonym przez zamawiającego terminie, pisemnej zgody na wybór jego oferty. </w:t>
        <w:br/>
        <w:t>W przypadku braku zgody, o której mowa w zdaniu poprzedzającym, zamawiający zwraca się o wyrażenie takiej zgody do kolejnego wykonawcy, którego oferta została najwyżej oceniona, chyba że zachodzą przesłanki do unieważnienia postępowania.</w:t>
      </w:r>
    </w:p>
    <w:p>
      <w:pPr>
        <w:pStyle w:val="ListParagraph"/>
        <w:keepNext w:val="true"/>
        <w:widowControl w:val="false"/>
        <w:numPr>
          <w:ilvl w:val="0"/>
          <w:numId w:val="13"/>
        </w:numPr>
        <w:shd w:val="clear" w:color="auto" w:fill="FFFFFF"/>
        <w:suppressAutoHyphens w:val="false"/>
        <w:textAlignment w:val="auto"/>
        <w:rPr>
          <w:rFonts w:ascii="Times New Roman" w:hAnsi="Times New Roman"/>
        </w:rPr>
      </w:pPr>
      <w:r>
        <w:rPr>
          <w:rFonts w:eastAsia="Calibri" w:cs="Times New Roman" w:ascii="Times New Roman" w:hAnsi="Times New Roman"/>
          <w:b/>
          <w:kern w:val="0"/>
          <w:lang w:eastAsia="en-US"/>
        </w:rPr>
        <w:t>Zamawiający unieważni postępowanie o udzielenie zamówienia</w:t>
      </w:r>
      <w:r>
        <w:rPr>
          <w:rFonts w:eastAsia="Calibri" w:cs="Times New Roman" w:ascii="Times New Roman" w:hAnsi="Times New Roman"/>
          <w:kern w:val="0"/>
          <w:lang w:eastAsia="en-US"/>
        </w:rPr>
        <w:t xml:space="preserve">, jeżeli zajdzie co najmniej jedna z okoliczności wymienionych w art. 255 ustawy Pzp lub jeżeli zgodnie z art. 310 pkt 1 ustawy Pzp środki publiczne, które zamawiający zamierzał przeznaczyć na sfinansowanie całości lub części zamówienia, nie zostały mu przyznane. O unieważnieniu postępowania o udzielenie zamówienia zamawiający zawiadamia równocześnie wykonawców, którzy złożyli oferty - podając uzasadnienie faktyczne i prawne. Zamawiający udostępnia niezwłocznie informacje, o których mowa w zdaniu poprzedzającym, na stronie internetowej prowadzonego postępowania. </w:t>
      </w:r>
    </w:p>
    <w:p>
      <w:pPr>
        <w:pStyle w:val="ListParagraph"/>
        <w:keepNext w:val="true"/>
        <w:widowControl w:val="false"/>
        <w:numPr>
          <w:ilvl w:val="0"/>
          <w:numId w:val="13"/>
        </w:numPr>
        <w:shd w:val="clear" w:color="auto" w:fill="FFFFFF"/>
        <w:suppressAutoHyphens w:val="false"/>
        <w:textAlignment w:val="auto"/>
        <w:rPr>
          <w:rFonts w:ascii="Times New Roman" w:hAnsi="Times New Roman"/>
        </w:rPr>
      </w:pPr>
      <w:r>
        <w:rPr>
          <w:rFonts w:eastAsia="Calibri" w:cs="Times New Roman" w:ascii="Times New Roman" w:hAnsi="Times New Roman"/>
          <w:b/>
          <w:kern w:val="0"/>
          <w:lang w:eastAsia="en-US"/>
        </w:rPr>
        <w:t>Zamawiający odrzuca ofertę, jeżeli zajdzie co najmniej jedna z okoliczności wymienionych w art. 226 ustawy Pzp.</w:t>
      </w:r>
    </w:p>
    <w:p>
      <w:pPr>
        <w:pStyle w:val="ListParagraph"/>
        <w:keepNext w:val="true"/>
        <w:widowControl w:val="false"/>
        <w:numPr>
          <w:ilvl w:val="0"/>
          <w:numId w:val="13"/>
        </w:numPr>
        <w:shd w:val="clear" w:color="auto" w:fill="FFFFFF"/>
        <w:suppressAutoHyphens w:val="false"/>
        <w:textAlignment w:val="auto"/>
        <w:rPr>
          <w:rFonts w:ascii="Times New Roman" w:hAnsi="Times New Roman"/>
        </w:rPr>
      </w:pPr>
      <w:r>
        <w:rPr>
          <w:rFonts w:eastAsia="Calibri" w:cs="Times New Roman" w:ascii="Times New Roman" w:hAnsi="Times New Roman"/>
          <w:kern w:val="0"/>
          <w:lang w:eastAsia="en-US"/>
        </w:rPr>
        <w:t xml:space="preserve">Niezwłocznie po wyborze najkorzystniejszej oferty zamawiający informuje    </w:t>
        <w:br/>
        <w:t>równocześnie wykonawców, którzy złożyli oferty, o:</w:t>
        <w:br/>
        <w:t xml:space="preserve"> a)  </w:t>
      </w:r>
      <w:r>
        <w:rPr>
          <w:rFonts w:cs="Times New Roman" w:ascii="Times New Roman" w:hAnsi="Times New Roman"/>
          <w:kern w:val="0"/>
          <w:lang w:eastAsia="en-US"/>
        </w:rPr>
        <w:t xml:space="preserve">wyborze najkorzystniejszej oferty, podając nazwę albo imię i nazwisko, siedzibę </w:t>
        <w:br/>
        <w:t xml:space="preserve">      albo miejsce zamieszkania, jeżeli jest miejscem wykonywania działalności </w:t>
        <w:br/>
        <w:t xml:space="preserve">         wykonawcy, którego ofertę wybrano, oraz nazwy albo imiona i nazwiska, siedziby </w:t>
        <w:br/>
        <w:t xml:space="preserve">         albo miejsca zamieszkania, jeżeli są miejscami wykonywania działalności </w:t>
        <w:br/>
        <w:t xml:space="preserve">         wykonawców, którzy złożyli oferty, a także punktację przyznaną ofertom w każdym </w:t>
        <w:br/>
        <w:t xml:space="preserve">         kryterium oceny ofert i  łączną punktację,</w:t>
        <w:br/>
      </w:r>
      <w:r>
        <w:rPr>
          <w:rFonts w:eastAsia="Calibri" w:cs="Times New Roman" w:ascii="Times New Roman" w:hAnsi="Times New Roman"/>
          <w:b/>
          <w:kern w:val="0"/>
          <w:lang w:eastAsia="en-US"/>
        </w:rPr>
        <w:t xml:space="preserve">     </w:t>
      </w:r>
      <w:r>
        <w:rPr>
          <w:rFonts w:eastAsia="Calibri" w:cs="Times New Roman" w:ascii="Times New Roman" w:hAnsi="Times New Roman"/>
          <w:bCs/>
          <w:kern w:val="0"/>
          <w:lang w:eastAsia="en-US"/>
        </w:rPr>
        <w:t>b)</w:t>
      </w:r>
      <w:r>
        <w:rPr>
          <w:rFonts w:eastAsia="Calibri" w:cs="Times New Roman" w:ascii="Times New Roman" w:hAnsi="Times New Roman"/>
          <w:b/>
          <w:kern w:val="0"/>
          <w:lang w:eastAsia="en-US"/>
        </w:rPr>
        <w:t xml:space="preserve"> </w:t>
      </w:r>
      <w:r>
        <w:rPr>
          <w:rFonts w:cs="Times New Roman" w:ascii="Times New Roman" w:hAnsi="Times New Roman"/>
          <w:kern w:val="0"/>
          <w:lang w:eastAsia="en-US"/>
        </w:rPr>
        <w:t xml:space="preserve">wykonawcach, których oferty zostały odrzucone </w:t>
      </w:r>
      <w:r>
        <w:rPr>
          <w:rFonts w:eastAsia="Calibri" w:cs="Times New Roman" w:ascii="Times New Roman" w:hAnsi="Times New Roman"/>
          <w:kern w:val="0"/>
          <w:lang w:eastAsia="en-US"/>
        </w:rPr>
        <w:t xml:space="preserve">- podając uzasadnienie faktyczne i </w:t>
        <w:br/>
        <w:t xml:space="preserve">          prawne.</w:t>
      </w:r>
    </w:p>
    <w:p>
      <w:pPr>
        <w:pStyle w:val="ListParagraph"/>
        <w:keepNext w:val="true"/>
        <w:widowControl w:val="false"/>
        <w:numPr>
          <w:ilvl w:val="0"/>
          <w:numId w:val="13"/>
        </w:numPr>
        <w:shd w:val="clear" w:color="auto" w:fill="FFFFFF"/>
        <w:suppressAutoHyphens w:val="false"/>
        <w:textAlignment w:val="auto"/>
        <w:rPr>
          <w:rFonts w:ascii="Times New Roman" w:hAnsi="Times New Roman"/>
        </w:rPr>
      </w:pPr>
      <w:r>
        <w:rPr>
          <w:rFonts w:eastAsia="Calibri" w:cs="Times New Roman" w:ascii="Times New Roman" w:hAnsi="Times New Roman"/>
          <w:kern w:val="0"/>
          <w:lang w:eastAsia="en-US"/>
        </w:rPr>
        <w:t>Zamawiający udostępnia niezwłocznie informacje, o których mowa w punkcie XIX ust.11. lit. a), na stronie internetowej prowadzonego postępowania.</w:t>
      </w:r>
    </w:p>
    <w:p>
      <w:pPr>
        <w:pStyle w:val="ListParagraph"/>
        <w:keepNext w:val="true"/>
        <w:widowControl w:val="false"/>
        <w:numPr>
          <w:ilvl w:val="0"/>
          <w:numId w:val="13"/>
        </w:numPr>
        <w:shd w:val="clear" w:color="auto" w:fill="FFFFFF"/>
        <w:suppressAutoHyphens w:val="false"/>
        <w:textAlignment w:val="auto"/>
        <w:rPr>
          <w:rFonts w:ascii="Times New Roman" w:hAnsi="Times New Roman"/>
        </w:rPr>
      </w:pPr>
      <w:r>
        <w:rPr>
          <w:rFonts w:eastAsia="Calibri" w:cs="Times New Roman" w:ascii="Times New Roman" w:hAnsi="Times New Roman"/>
          <w:kern w:val="0"/>
          <w:lang w:eastAsia="en-US"/>
        </w:rPr>
        <w:t>Po dokonaniu oceny punkty przyznane przez każdego z członków Komisji przetargowej zostaną zsumowane dla każdego z kryteriów oddzielnie. Suma punktów uzyskanych za wszystkie kryteria oceny stanowić będzie końcową ocenę danej oferty.</w:t>
      </w:r>
    </w:p>
    <w:p>
      <w:pPr>
        <w:pStyle w:val="Normal"/>
        <w:suppressAutoHyphens w:val="false"/>
        <w:spacing w:lineRule="auto" w:line="276"/>
        <w:textAlignment w:val="auto"/>
        <w:rPr/>
      </w:pPr>
      <w:r>
        <w:rPr>
          <w:b/>
          <w:kern w:val="0"/>
          <w:u w:val="single"/>
          <w:lang w:eastAsia="pl-PL"/>
        </w:rPr>
        <w:t>XX. INFORMACJE O FORMALNOŚCIACH, JAKIE MUSZĄ ZOSTAĆ DOPEŁNIONE PO WYBORZE OFERTY W CELU ZAWARCIA UMOWY</w:t>
      </w:r>
      <w:r>
        <w:rPr>
          <w:b/>
          <w:kern w:val="0"/>
          <w:lang w:eastAsia="pl-PL"/>
        </w:rPr>
        <w:t xml:space="preserve"> </w:t>
      </w:r>
      <w:r>
        <w:rPr>
          <w:b/>
          <w:kern w:val="0"/>
          <w:u w:val="single"/>
          <w:lang w:eastAsia="pl-PL"/>
        </w:rPr>
        <w:t>W SPRAWIE</w:t>
      </w:r>
      <w:r>
        <w:rPr>
          <w:b/>
          <w:kern w:val="0"/>
          <w:lang w:eastAsia="pl-PL"/>
        </w:rPr>
        <w:t xml:space="preserve"> </w:t>
      </w:r>
      <w:r>
        <w:rPr>
          <w:b/>
          <w:kern w:val="0"/>
          <w:u w:val="single"/>
          <w:lang w:eastAsia="pl-PL"/>
        </w:rPr>
        <w:t>ZAMÓWIENIA PUBLICZNEGO</w:t>
      </w:r>
    </w:p>
    <w:p>
      <w:pPr>
        <w:pStyle w:val="ListParagraph"/>
        <w:numPr>
          <w:ilvl w:val="0"/>
          <w:numId w:val="15"/>
        </w:numPr>
        <w:suppressAutoHyphens w:val="false"/>
        <w:textAlignment w:val="auto"/>
        <w:rPr>
          <w:rFonts w:ascii="Times New Roman" w:hAnsi="Times New Roman"/>
        </w:rPr>
      </w:pPr>
      <w:r>
        <w:rPr>
          <w:rFonts w:cs="Times New Roman" w:ascii="Times New Roman" w:hAnsi="Times New Roman"/>
          <w:kern w:val="0"/>
          <w:shd w:fill="FFFFFF" w:val="clear"/>
          <w:lang w:eastAsia="pl-PL"/>
        </w:rPr>
        <w:t>Zamawiający zawiera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pPr>
        <w:pStyle w:val="ListParagraph"/>
        <w:numPr>
          <w:ilvl w:val="0"/>
          <w:numId w:val="15"/>
        </w:numPr>
        <w:suppressAutoHyphens w:val="false"/>
        <w:textAlignment w:val="auto"/>
        <w:rPr>
          <w:rFonts w:ascii="Times New Roman" w:hAnsi="Times New Roman"/>
        </w:rPr>
      </w:pPr>
      <w:r>
        <w:rPr>
          <w:rFonts w:cs="Times New Roman" w:ascii="Times New Roman" w:hAnsi="Times New Roman"/>
          <w:kern w:val="0"/>
          <w:lang w:eastAsia="pl-PL"/>
        </w:rPr>
        <w:t xml:space="preserve">Zamawiający może zawrzeć umowę w sprawie zamówienia publicznego przed upływem </w:t>
        <w:br/>
        <w:t xml:space="preserve">terminu, o którym mowa w punkcie 1, jeżeli w postępowaniu o udzielenie zamówienia </w:t>
        <w:br/>
        <w:t>prowadzonym w trybie podstawowym złożono tylko jedną ofertę.</w:t>
      </w:r>
    </w:p>
    <w:p>
      <w:pPr>
        <w:pStyle w:val="ListParagraph"/>
        <w:numPr>
          <w:ilvl w:val="0"/>
          <w:numId w:val="15"/>
        </w:numPr>
        <w:suppressAutoHyphens w:val="false"/>
        <w:textAlignment w:val="auto"/>
        <w:rPr>
          <w:rFonts w:ascii="Times New Roman" w:hAnsi="Times New Roman"/>
        </w:rPr>
      </w:pPr>
      <w:r>
        <w:rPr>
          <w:rFonts w:cs="Times New Roman" w:ascii="Times New Roman" w:hAnsi="Times New Roman"/>
          <w:b/>
          <w:kern w:val="0"/>
          <w:lang w:eastAsia="pl-PL"/>
        </w:rPr>
        <w:t xml:space="preserve">Wykonawca przed podpisaniem umowy zobowiązany jest przedłożyć zamawiającemu: </w:t>
      </w:r>
      <w:r>
        <w:rPr>
          <w:rFonts w:cs="Times New Roman" w:ascii="Times New Roman" w:hAnsi="Times New Roman"/>
          <w:kern w:val="0"/>
          <w:lang w:eastAsia="pl-PL"/>
        </w:rPr>
        <w:t xml:space="preserve">W przypadku wyboru oferty złożonej przez wykonawców wspólnie ubiegających się o udzielenie zamówienia – </w:t>
      </w:r>
      <w:r>
        <w:rPr>
          <w:rFonts w:cs="Times New Roman" w:ascii="Times New Roman" w:hAnsi="Times New Roman"/>
          <w:b/>
          <w:kern w:val="0"/>
          <w:lang w:eastAsia="pl-PL"/>
        </w:rPr>
        <w:t>kopię umowy regulującej współpracę tych wykonawców</w:t>
      </w:r>
      <w:r>
        <w:rPr>
          <w:rFonts w:cs="Times New Roman" w:ascii="Times New Roman" w:hAnsi="Times New Roman"/>
          <w:kern w:val="0"/>
          <w:lang w:eastAsia="pl-PL"/>
        </w:rPr>
        <w:t xml:space="preserve">. </w:t>
      </w:r>
    </w:p>
    <w:p>
      <w:pPr>
        <w:pStyle w:val="ListParagraph"/>
        <w:numPr>
          <w:ilvl w:val="0"/>
          <w:numId w:val="15"/>
        </w:numPr>
        <w:suppressAutoHyphens w:val="false"/>
        <w:textAlignment w:val="auto"/>
        <w:rPr>
          <w:rFonts w:ascii="Times New Roman" w:hAnsi="Times New Roman"/>
        </w:rPr>
      </w:pPr>
      <w:r>
        <w:rPr>
          <w:rFonts w:cs="Times New Roman" w:ascii="Times New Roman" w:hAnsi="Times New Roman"/>
          <w:kern w:val="0"/>
          <w:lang w:eastAsia="pl-PL"/>
        </w:rPr>
        <w:t>Wykonawca będzie zobowiązany do podpisania umowy w miejscu i terminie wskazanym przez zamawiającego.</w:t>
      </w:r>
    </w:p>
    <w:p>
      <w:pPr>
        <w:pStyle w:val="ListParagraph"/>
        <w:numPr>
          <w:ilvl w:val="0"/>
          <w:numId w:val="15"/>
        </w:numPr>
        <w:suppressAutoHyphens w:val="false"/>
        <w:textAlignment w:val="auto"/>
        <w:rPr>
          <w:rFonts w:ascii="Times New Roman" w:hAnsi="Times New Roman"/>
        </w:rPr>
      </w:pPr>
      <w:r>
        <w:rPr>
          <w:rFonts w:eastAsia="Calibri" w:cs="Times New Roman" w:ascii="Times New Roman" w:hAnsi="Times New Roman"/>
          <w:kern w:val="0"/>
          <w:shd w:fill="FFFFFF" w:val="clear"/>
          <w:lang w:eastAsia="en-US"/>
        </w:rPr>
        <w:t xml:space="preserve">Jeżeli wykonawca, którego oferta została wybrana jako najkorzystniejsza, uchyla się od </w:t>
        <w:br/>
        <w:t xml:space="preserve">zawarcia umowy w sprawie zamówienia publicznego lub </w:t>
      </w:r>
      <w:r>
        <w:rPr>
          <w:rFonts w:eastAsia="Calibri" w:cs="Times New Roman" w:ascii="Times New Roman" w:hAnsi="Times New Roman"/>
          <w:kern w:val="0"/>
          <w:lang w:eastAsia="en-US"/>
        </w:rPr>
        <w:t>nie spełnił przesłanek warunkujących zawarcie umowy, o których mowa w punkcie 3 i 4</w:t>
      </w:r>
      <w:r>
        <w:rPr>
          <w:rFonts w:eastAsia="Calibri" w:cs="Times New Roman" w:ascii="Times New Roman" w:hAnsi="Times New Roman"/>
          <w:kern w:val="0"/>
          <w:shd w:fill="FFFFFF" w:val="clear"/>
          <w:lang w:eastAsia="en-US"/>
        </w:rPr>
        <w:t xml:space="preserve">, zamawiający może dokonać ponownego badania i oceny ofert spośród ofert pozostałych w postępowaniu wykonawców oraz wybrać najkorzystniejszą ofertę albo unieważnić postępowanie. </w:t>
      </w:r>
    </w:p>
    <w:p>
      <w:pPr>
        <w:pStyle w:val="ListParagraph"/>
        <w:numPr>
          <w:ilvl w:val="0"/>
          <w:numId w:val="15"/>
        </w:numPr>
        <w:suppressAutoHyphens w:val="false"/>
        <w:textAlignment w:val="auto"/>
        <w:rPr>
          <w:rFonts w:ascii="Times New Roman" w:hAnsi="Times New Roman"/>
        </w:rPr>
      </w:pPr>
      <w:r>
        <w:rPr>
          <w:rFonts w:cs="Times New Roman" w:ascii="Times New Roman" w:hAnsi="Times New Roman"/>
          <w:kern w:val="0"/>
          <w:lang w:eastAsia="pl-PL"/>
        </w:rPr>
        <w:t xml:space="preserve">Zamawiający nie później niż w terminie 30 dni od dnia zakończenia postępowania o udzielenie zamówienia zamieszcza w Biuletynie Zamówień Publicznych ogłoszenie o wyniku postępowania zawierające informację o udzieleniu zamówienia lub unieważnieniu </w:t>
        <w:br/>
        <w:t>postępowania.</w:t>
      </w:r>
    </w:p>
    <w:p>
      <w:pPr>
        <w:pStyle w:val="ListParagraph"/>
        <w:numPr>
          <w:ilvl w:val="0"/>
          <w:numId w:val="15"/>
        </w:numPr>
        <w:suppressAutoHyphens w:val="false"/>
        <w:spacing w:before="0" w:after="0"/>
        <w:textAlignment w:val="auto"/>
        <w:rPr>
          <w:rFonts w:ascii="Times New Roman" w:hAnsi="Times New Roman"/>
        </w:rPr>
      </w:pPr>
      <w:r>
        <w:rPr>
          <w:rFonts w:cs="Times New Roman" w:ascii="Times New Roman" w:hAnsi="Times New Roman"/>
        </w:rPr>
        <w:t>Przed podpisaniem umowy Zamawiający dokona aktualizacji weryfikacji</w:t>
      </w:r>
      <w:r>
        <w:rPr>
          <w:rFonts w:cs="Times New Roman" w:ascii="Times New Roman" w:hAnsi="Times New Roman"/>
          <w:lang w:eastAsia="pl-PL"/>
        </w:rPr>
        <w:t xml:space="preserve"> </w:t>
      </w:r>
      <w:r>
        <w:rPr>
          <w:rFonts w:cs="Times New Roman" w:ascii="Times New Roman" w:hAnsi="Times New Roman"/>
        </w:rPr>
        <w:t xml:space="preserve">przesłanek wykluczenia, o których mowa w rozdziale VIII pkt.1 i 2 </w:t>
      </w:r>
    </w:p>
    <w:p>
      <w:pPr>
        <w:pStyle w:val="ListParagraph"/>
        <w:numPr>
          <w:ilvl w:val="0"/>
          <w:numId w:val="15"/>
        </w:numPr>
        <w:suppressAutoHyphens w:val="false"/>
        <w:spacing w:before="0" w:after="0"/>
        <w:textAlignment w:val="auto"/>
        <w:rPr>
          <w:rFonts w:ascii="Times New Roman" w:hAnsi="Times New Roman"/>
        </w:rPr>
      </w:pPr>
      <w:r>
        <w:rPr>
          <w:rFonts w:cs="Times New Roman" w:ascii="Times New Roman" w:hAnsi="Times New Roman"/>
          <w:bCs/>
          <w:iCs/>
          <w:lang w:eastAsia="x-none"/>
        </w:rPr>
        <w:t xml:space="preserve">Zamawiający dopuszcza podpisanie umowy w formie elektronicznej z użyciem </w:t>
        <w:br/>
        <w:t xml:space="preserve">kwalifikowanych podpisów elektronicznych. W takim przypadku Zamawiający </w:t>
        <w:br/>
        <w:t xml:space="preserve">przygotowuje umowę wraz z załącznikiem i przygotowaną umowę wraz z załącznikiem </w:t>
        <w:br/>
        <w:t xml:space="preserve">przesyła na wskazany w ofercie adres e-mail dzień przed terminem podpisania umowy. </w:t>
        <w:br/>
        <w:t xml:space="preserve">Wykonawca sprawdza dane umowy, w przypadku błędów, omyłek, konsultuje je z osobą </w:t>
        <w:br/>
        <w:t xml:space="preserve">upoważnioną do kontaktu ze strony Zamawiającego w tym samym dniu lub następnym, </w:t>
        <w:br/>
        <w:t xml:space="preserve">ale nie później niż do </w:t>
      </w:r>
      <w:r>
        <w:rPr>
          <w:rFonts w:cs="Times New Roman" w:ascii="Times New Roman" w:hAnsi="Times New Roman"/>
          <w:bCs/>
          <w:iCs/>
          <w:u w:val="single"/>
          <w:lang w:eastAsia="x-none"/>
        </w:rPr>
        <w:t>godz. 11:00</w:t>
      </w:r>
      <w:r>
        <w:rPr>
          <w:rFonts w:cs="Times New Roman" w:ascii="Times New Roman" w:hAnsi="Times New Roman"/>
          <w:bCs/>
          <w:iCs/>
          <w:lang w:eastAsia="x-none"/>
        </w:rPr>
        <w:t xml:space="preserve">. Po sprawdzeniu umowy Wykonawca w dniu </w:t>
        <w:br/>
        <w:t xml:space="preserve">wskazanym w umowie podpisuje umowę i przesyła ją pocztą elektroniczną w formie </w:t>
        <w:br/>
        <w:t xml:space="preserve">elektronicznej (.pdf) z użyciem kwalifikowanych podpisów elektronicznych nie później </w:t>
        <w:br/>
        <w:t xml:space="preserve">niż do </w:t>
      </w:r>
      <w:r>
        <w:rPr>
          <w:rFonts w:cs="Times New Roman" w:ascii="Times New Roman" w:hAnsi="Times New Roman"/>
          <w:bCs/>
          <w:iCs/>
          <w:u w:val="single"/>
          <w:lang w:eastAsia="x-none"/>
        </w:rPr>
        <w:t>godz. 12.00.</w:t>
      </w:r>
      <w:r>
        <w:rPr>
          <w:rFonts w:cs="Times New Roman" w:ascii="Times New Roman" w:hAnsi="Times New Roman"/>
          <w:bCs/>
          <w:iCs/>
          <w:lang w:eastAsia="x-none"/>
        </w:rPr>
        <w:t xml:space="preserve"> Zamawiający po sprawdzeniu danych odeśle podpisaną umowę wraz </w:t>
        <w:br/>
        <w:t xml:space="preserve">z załącznikiem w tym samym dniu. W sytuacjach nieprzewidzianych możliwe jest </w:t>
        <w:br/>
        <w:t>przesunięcie terminu podpisania lub odesłanie umowy</w:t>
      </w:r>
      <w:r>
        <w:rPr>
          <w:rFonts w:cs="Times New Roman" w:ascii="Times New Roman" w:hAnsi="Times New Roman"/>
          <w:lang w:eastAsia="pl-PL"/>
        </w:rPr>
        <w:br/>
      </w:r>
    </w:p>
    <w:p>
      <w:pPr>
        <w:pStyle w:val="Normal"/>
        <w:suppressAutoHyphens w:val="false"/>
        <w:spacing w:lineRule="auto" w:line="276" w:before="0" w:after="160"/>
        <w:contextualSpacing/>
        <w:textAlignment w:val="auto"/>
        <w:rPr/>
      </w:pPr>
      <w:r>
        <w:rPr>
          <w:rFonts w:eastAsia="Calibri"/>
          <w:b/>
          <w:kern w:val="0"/>
          <w:u w:val="single"/>
          <w:shd w:fill="FFFFFF" w:val="clear"/>
          <w:lang w:eastAsia="en-US"/>
        </w:rPr>
        <w:t xml:space="preserve">XXI. PROJEKTOWANE POSTANOWIENIA UMOWY W SPRAWIE ZAMÓWIENIA PUBLICZNEGO, KTÓRE ZOSTANĄ WPROWADZONE DO TREŚCI TEJ UMOWY ORAZ INFORMACJA DOTYCZĄCA ZMIANY ZAWARTEJ UMOWY </w:t>
      </w:r>
    </w:p>
    <w:p>
      <w:pPr>
        <w:pStyle w:val="ListParagraph"/>
        <w:widowControl w:val="false"/>
        <w:numPr>
          <w:ilvl w:val="0"/>
          <w:numId w:val="16"/>
        </w:numPr>
        <w:suppressAutoHyphens w:val="false"/>
        <w:textAlignment w:val="auto"/>
        <w:rPr>
          <w:rFonts w:ascii="Times New Roman" w:hAnsi="Times New Roman"/>
        </w:rPr>
      </w:pPr>
      <w:r>
        <w:rPr>
          <w:rFonts w:cs="Times New Roman" w:ascii="Times New Roman" w:hAnsi="Times New Roman"/>
          <w:b/>
          <w:kern w:val="0"/>
          <w:lang w:eastAsia="pl-PL"/>
        </w:rPr>
        <w:t xml:space="preserve">Wykonawca przedkładając ofertę akceptuje w całości i bez ograniczeń wzór </w:t>
        <w:br/>
        <w:t xml:space="preserve">umowy, stanowiący </w:t>
      </w:r>
      <w:r>
        <w:rPr>
          <w:rFonts w:cs="Times New Roman" w:ascii="Times New Roman" w:hAnsi="Times New Roman"/>
          <w:b/>
          <w:color w:val="0070C0"/>
          <w:kern w:val="0"/>
          <w:lang w:eastAsia="pl-PL"/>
        </w:rPr>
        <w:t xml:space="preserve">załącznik nr 4 do SWZ. </w:t>
      </w:r>
    </w:p>
    <w:p>
      <w:pPr>
        <w:pStyle w:val="ListParagraph"/>
        <w:widowControl w:val="false"/>
        <w:numPr>
          <w:ilvl w:val="0"/>
          <w:numId w:val="16"/>
        </w:numPr>
        <w:suppressAutoHyphens w:val="false"/>
        <w:textAlignment w:val="auto"/>
        <w:rPr>
          <w:rFonts w:ascii="Times New Roman" w:hAnsi="Times New Roman"/>
        </w:rPr>
      </w:pPr>
      <w:r>
        <w:rPr>
          <w:rFonts w:cs="Times New Roman" w:ascii="Times New Roman" w:hAnsi="Times New Roman"/>
          <w:kern w:val="0"/>
          <w:shd w:fill="FFFFFF" w:val="clear"/>
          <w:lang w:eastAsia="pl-PL"/>
        </w:rPr>
        <w:t xml:space="preserve">Umowa wymaga, pod rygorem nieważności, zachowania formy pisemnej. </w:t>
      </w:r>
    </w:p>
    <w:p>
      <w:pPr>
        <w:pStyle w:val="ListParagraph"/>
        <w:widowControl w:val="false"/>
        <w:numPr>
          <w:ilvl w:val="0"/>
          <w:numId w:val="16"/>
        </w:numPr>
        <w:suppressAutoHyphens w:val="false"/>
        <w:textAlignment w:val="auto"/>
        <w:rPr>
          <w:rFonts w:ascii="Times New Roman" w:hAnsi="Times New Roman"/>
        </w:rPr>
      </w:pPr>
      <w:r>
        <w:rPr>
          <w:rFonts w:cs="Times New Roman" w:ascii="Times New Roman" w:hAnsi="Times New Roman"/>
          <w:kern w:val="0"/>
          <w:lang w:eastAsia="pl-PL"/>
        </w:rPr>
        <w:t xml:space="preserve">Wybrany Wykonawca jest zobowiązany do zawarcia umowy w sprawie zamówienia </w:t>
        <w:br/>
        <w:t xml:space="preserve">publicznego na warunkach określonych we wzorze umowy. </w:t>
      </w:r>
    </w:p>
    <w:p>
      <w:pPr>
        <w:pStyle w:val="ListParagraph"/>
        <w:widowControl w:val="false"/>
        <w:numPr>
          <w:ilvl w:val="0"/>
          <w:numId w:val="16"/>
        </w:numPr>
        <w:suppressAutoHyphens w:val="false"/>
        <w:textAlignment w:val="auto"/>
        <w:rPr>
          <w:rFonts w:ascii="Times New Roman" w:hAnsi="Times New Roman"/>
        </w:rPr>
      </w:pPr>
      <w:r>
        <w:rPr>
          <w:rFonts w:cs="Times New Roman" w:ascii="Times New Roman" w:hAnsi="Times New Roman"/>
          <w:kern w:val="0"/>
          <w:lang w:eastAsia="pl-PL"/>
        </w:rPr>
        <w:t xml:space="preserve">Zamawiający przewiduje możliwość zmiany zawartej umowy w stosunku do treści </w:t>
        <w:br/>
        <w:t xml:space="preserve">wybranej oferty w zakresie uregulowanym w art. 454 i 455 ustawy Pzp oraz wskazanym </w:t>
        <w:br/>
        <w:t xml:space="preserve">we wzorze umowy, stanowiącym </w:t>
      </w:r>
      <w:r>
        <w:rPr>
          <w:rFonts w:cs="Times New Roman" w:ascii="Times New Roman" w:hAnsi="Times New Roman"/>
          <w:color w:val="0070C0"/>
          <w:kern w:val="0"/>
          <w:lang w:eastAsia="pl-PL"/>
        </w:rPr>
        <w:t>załącznik nr 4 do SWZ</w:t>
      </w:r>
      <w:r>
        <w:rPr>
          <w:rFonts w:cs="Times New Roman" w:ascii="Times New Roman" w:hAnsi="Times New Roman"/>
          <w:kern w:val="0"/>
          <w:lang w:eastAsia="pl-PL"/>
        </w:rPr>
        <w:t xml:space="preserve">. Zmiana umowy wymaga dla </w:t>
        <w:br/>
        <w:t>swej ważności, pod rygorem nieważności, zachowania formy pisemnej.</w:t>
      </w:r>
    </w:p>
    <w:p>
      <w:pPr>
        <w:pStyle w:val="Normal"/>
        <w:suppressAutoHyphens w:val="false"/>
        <w:spacing w:lineRule="auto" w:line="276" w:before="0" w:after="160"/>
        <w:contextualSpacing/>
        <w:textAlignment w:val="auto"/>
        <w:rPr/>
      </w:pPr>
      <w:r>
        <w:rPr>
          <w:rFonts w:eastAsia="Calibri"/>
          <w:b/>
          <w:kern w:val="0"/>
          <w:u w:val="single"/>
          <w:lang w:eastAsia="en-US"/>
        </w:rPr>
        <w:t xml:space="preserve">XXII. OCHRONA DANYCH OSOBOWYCH </w:t>
      </w:r>
    </w:p>
    <w:p>
      <w:pPr>
        <w:pStyle w:val="Normal"/>
        <w:suppressAutoHyphens w:val="false"/>
        <w:spacing w:lineRule="auto" w:line="276" w:before="0" w:after="160"/>
        <w:contextualSpacing/>
        <w:textAlignment w:val="auto"/>
        <w:rPr/>
      </w:pPr>
      <w:r>
        <w:rPr>
          <w:rFonts w:eastAsia="Calibri"/>
          <w:kern w:val="0"/>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pPr>
        <w:pStyle w:val="ListParagraph"/>
        <w:keepNext w:val="true"/>
        <w:widowControl w:val="false"/>
        <w:numPr>
          <w:ilvl w:val="0"/>
          <w:numId w:val="17"/>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Administratorem Pani/Pana danych osobowych jest Szpital Tucholski Sp. z o.o. ul. Nowodworskiego 14-18, 89-500 Tuchola.</w:t>
      </w:r>
    </w:p>
    <w:p>
      <w:pPr>
        <w:pStyle w:val="ListParagraph"/>
        <w:keepNext w:val="true"/>
        <w:widowControl w:val="false"/>
        <w:numPr>
          <w:ilvl w:val="0"/>
          <w:numId w:val="17"/>
        </w:numPr>
        <w:shd w:val="clear" w:color="auto" w:fill="FFFFFF"/>
        <w:suppressAutoHyphens w:val="false"/>
        <w:textAlignment w:val="auto"/>
        <w:rPr/>
      </w:pPr>
      <w:r>
        <w:rPr>
          <w:rFonts w:cs="Times New Roman" w:ascii="Times New Roman" w:hAnsi="Times New Roman"/>
          <w:kern w:val="0"/>
          <w:lang w:eastAsia="pl-PL"/>
        </w:rPr>
        <w:t xml:space="preserve">W sprawach związanych z przetwarzaniem danych osobowych, można kontaktować się z Inspektorem Ochrony Danych a </w:t>
      </w:r>
      <w:r>
        <w:rPr>
          <w:rFonts w:cs="Times New Roman" w:ascii="Times New Roman" w:hAnsi="Times New Roman"/>
          <w:kern w:val="0"/>
          <w:lang w:val="en-US" w:eastAsia="pl-PL"/>
        </w:rPr>
        <w:t xml:space="preserve">tel. 696 463 657 e-mail </w:t>
      </w:r>
      <w:hyperlink r:id="rId10">
        <w:r>
          <w:rPr>
            <w:rStyle w:val="ListLabel512"/>
            <w:rFonts w:cs="Times New Roman" w:ascii="Times New Roman" w:hAnsi="Times New Roman"/>
            <w:color w:val="0563C1"/>
            <w:kern w:val="0"/>
            <w:u w:val="single"/>
            <w:lang w:val="en-US" w:eastAsia="pl-PL"/>
          </w:rPr>
          <w:t>szpitaltucholski.iod@gmail.com</w:t>
        </w:r>
      </w:hyperlink>
      <w:r>
        <w:rPr>
          <w:rFonts w:cs="Times New Roman" w:ascii="Times New Roman" w:hAnsi="Times New Roman"/>
          <w:kern w:val="0"/>
          <w:lang w:eastAsia="pl-PL"/>
        </w:rPr>
        <w:t>.</w:t>
      </w:r>
    </w:p>
    <w:p>
      <w:pPr>
        <w:pStyle w:val="ListParagraph"/>
        <w:keepNext w:val="true"/>
        <w:widowControl w:val="false"/>
        <w:numPr>
          <w:ilvl w:val="0"/>
          <w:numId w:val="17"/>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Pani/Pana dane osobowe przetwarzane będą na podstawie art. 6 ust. 1 lit. c RODO w celu związanym z niniejszym postępowaniem o udzielenie zamówienia publicznego. </w:t>
      </w:r>
    </w:p>
    <w:p>
      <w:pPr>
        <w:pStyle w:val="ListParagraph"/>
        <w:keepNext w:val="true"/>
        <w:widowControl w:val="false"/>
        <w:numPr>
          <w:ilvl w:val="0"/>
          <w:numId w:val="17"/>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Odbiorcami Pani/Pana danych osobowych będą osoby lub podmioty, którym udostępniona zostanie dokumentacja postępowania w oparciu o art. 18 oraz art. 74 ustawy Pzp. </w:t>
      </w:r>
    </w:p>
    <w:p>
      <w:pPr>
        <w:pStyle w:val="ListParagraph"/>
        <w:keepNext w:val="true"/>
        <w:widowControl w:val="false"/>
        <w:numPr>
          <w:ilvl w:val="0"/>
          <w:numId w:val="17"/>
        </w:numPr>
        <w:shd w:val="clear" w:color="auto" w:fill="FFFFFF"/>
        <w:suppressAutoHyphens w:val="false"/>
        <w:textAlignment w:val="auto"/>
        <w:rPr>
          <w:rFonts w:ascii="Times New Roman" w:hAnsi="Times New Roman"/>
        </w:rPr>
      </w:pPr>
      <w:r>
        <w:rPr>
          <w:rFonts w:cs="Times New Roman" w:ascii="Times New Roman" w:hAnsi="Times New Roman"/>
        </w:rPr>
        <w:t xml:space="preserve">Pani/Pana dane osobowe będą przechowywane, zgodnie z art. 78 ust. 1 </w:t>
      </w:r>
      <w:r>
        <w:rPr>
          <w:rFonts w:cs="Times New Roman" w:ascii="Times New Roman" w:hAnsi="Times New Roman"/>
          <w:i/>
        </w:rPr>
        <w:t>ustawy</w:t>
      </w:r>
      <w:r>
        <w:rPr>
          <w:rFonts w:cs="Times New Roman" w:ascii="Times New Roman" w:hAnsi="Times New Roman"/>
        </w:rPr>
        <w:t xml:space="preserve"> przez okres 4 lat od dnia zakończenia postępowania o udzielenie zamówienia, a jeżeli czas trwania umowy przekracza 4 lata, okres przechowywania obejmuje cały czas trwania umowy.</w:t>
      </w:r>
    </w:p>
    <w:p>
      <w:pPr>
        <w:pStyle w:val="ListParagraph"/>
        <w:keepNext w:val="true"/>
        <w:widowControl w:val="false"/>
        <w:numPr>
          <w:ilvl w:val="0"/>
          <w:numId w:val="17"/>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Obowiązek podania przez Panią/Pana danych osobowych bezpośrednio Pani/Pana dotyczących jest wymogiem ustawowym określonym w przepisach ustawy Pzp, związanym z udziałem w niniejszym postępowaniu o udzielenie zamówienia publicznego. Konsekwencje niepodania określonych danych wynikają z ustawy Pzp.</w:t>
      </w:r>
    </w:p>
    <w:p>
      <w:pPr>
        <w:pStyle w:val="ListParagraph"/>
        <w:keepNext w:val="true"/>
        <w:widowControl w:val="false"/>
        <w:numPr>
          <w:ilvl w:val="0"/>
          <w:numId w:val="17"/>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W odniesieniu do Pani/Pana danych osobowych decyzje nie będą podejmowane w sposób zautomatyzowany, stosownie do art. 22 RODO. </w:t>
      </w:r>
    </w:p>
    <w:p>
      <w:pPr>
        <w:pStyle w:val="ListParagraph"/>
        <w:keepNext w:val="true"/>
        <w:widowControl w:val="false"/>
        <w:numPr>
          <w:ilvl w:val="0"/>
          <w:numId w:val="17"/>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Posiada Pani/Pan:</w:t>
      </w:r>
    </w:p>
    <w:p>
      <w:pPr>
        <w:pStyle w:val="ListParagraph"/>
        <w:keepNext w:val="true"/>
        <w:widowControl w:val="false"/>
        <w:numPr>
          <w:ilvl w:val="1"/>
          <w:numId w:val="18"/>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na podstawie art. 15 RODO prawo dostępu do danych osobowych Pani/Pana dotyczących;</w:t>
      </w:r>
    </w:p>
    <w:p>
      <w:pPr>
        <w:pStyle w:val="ListParagraph"/>
        <w:keepNext w:val="true"/>
        <w:widowControl w:val="false"/>
        <w:numPr>
          <w:ilvl w:val="1"/>
          <w:numId w:val="18"/>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oraz nie może naruszać integralności protokołu oraz jego załączników); </w:t>
      </w:r>
    </w:p>
    <w:p>
      <w:pPr>
        <w:pStyle w:val="ListParagraph"/>
        <w:keepNext w:val="true"/>
        <w:widowControl w:val="false"/>
        <w:numPr>
          <w:ilvl w:val="1"/>
          <w:numId w:val="18"/>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pPr>
        <w:pStyle w:val="ListParagraph"/>
        <w:keepNext w:val="true"/>
        <w:widowControl w:val="false"/>
        <w:numPr>
          <w:ilvl w:val="1"/>
          <w:numId w:val="18"/>
        </w:numPr>
        <w:shd w:val="clear" w:color="auto" w:fill="FFFFFF"/>
        <w:suppressAutoHyphens w:val="false"/>
        <w:textAlignment w:val="auto"/>
        <w:rPr>
          <w:rFonts w:ascii="Times New Roman" w:hAnsi="Times New Roman"/>
        </w:rPr>
      </w:pPr>
      <w:bookmarkStart w:id="19" w:name="_Hlk149288987"/>
      <w:r>
        <w:rPr>
          <w:rFonts w:cs="Times New Roman" w:ascii="Times New Roman" w:hAnsi="Times New Roman"/>
          <w:kern w:val="0"/>
          <w:lang w:eastAsia="pl-PL"/>
        </w:rPr>
        <w:t>prawo do wniesienia skargi do Prezesa Urzędu Ochrony Danych Osobowych, gdy uzna Pani/Pan, że przetwarzanie danych osobowych Pani/Pana dotyczących narusza przepisy RODO.</w:t>
      </w:r>
      <w:bookmarkEnd w:id="19"/>
    </w:p>
    <w:p>
      <w:pPr>
        <w:pStyle w:val="ListParagraph"/>
        <w:keepNext w:val="true"/>
        <w:widowControl w:val="false"/>
        <w:numPr>
          <w:ilvl w:val="0"/>
          <w:numId w:val="17"/>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Nie przysługuje Pani/Panu:</w:t>
      </w:r>
    </w:p>
    <w:p>
      <w:pPr>
        <w:pStyle w:val="ListParagraph"/>
        <w:keepNext w:val="true"/>
        <w:widowControl w:val="false"/>
        <w:numPr>
          <w:ilvl w:val="1"/>
          <w:numId w:val="19"/>
        </w:numPr>
        <w:shd w:val="clear" w:color="auto" w:fill="FFFFFF"/>
        <w:suppressAutoHyphens w:val="false"/>
        <w:spacing w:before="0" w:after="200"/>
        <w:contextualSpacing/>
        <w:textAlignment w:val="auto"/>
        <w:rPr>
          <w:rFonts w:ascii="Times New Roman" w:hAnsi="Times New Roman"/>
        </w:rPr>
      </w:pPr>
      <w:r>
        <w:rPr>
          <w:rFonts w:cs="Times New Roman" w:ascii="Times New Roman" w:hAnsi="Times New Roman"/>
          <w:kern w:val="0"/>
          <w:lang w:eastAsia="pl-PL"/>
        </w:rPr>
        <w:t>w związku z art. 17 ust. 3 lit. b, d lub e RODO prawo do usunięcia danych osobowych;</w:t>
      </w:r>
    </w:p>
    <w:p>
      <w:pPr>
        <w:pStyle w:val="ListParagraph"/>
        <w:keepNext w:val="true"/>
        <w:widowControl w:val="false"/>
        <w:numPr>
          <w:ilvl w:val="1"/>
          <w:numId w:val="19"/>
        </w:numPr>
        <w:shd w:val="clear" w:color="auto" w:fill="FFFFFF"/>
        <w:suppressAutoHyphens w:val="false"/>
        <w:spacing w:before="0" w:after="200"/>
        <w:contextualSpacing/>
        <w:textAlignment w:val="auto"/>
        <w:rPr>
          <w:rFonts w:ascii="Times New Roman" w:hAnsi="Times New Roman"/>
        </w:rPr>
      </w:pPr>
      <w:r>
        <w:rPr>
          <w:rFonts w:cs="Times New Roman" w:ascii="Times New Roman" w:hAnsi="Times New Roman"/>
          <w:kern w:val="0"/>
          <w:lang w:eastAsia="pl-PL"/>
        </w:rPr>
        <w:t>prawo do przenoszenia danych osobowych, o którym mowa w art. 20 RODO;</w:t>
      </w:r>
    </w:p>
    <w:p>
      <w:pPr>
        <w:pStyle w:val="ListParagraph"/>
        <w:keepNext w:val="true"/>
        <w:widowControl w:val="false"/>
        <w:numPr>
          <w:ilvl w:val="1"/>
          <w:numId w:val="19"/>
        </w:numPr>
        <w:shd w:val="clear" w:color="auto" w:fill="FFFFFF"/>
        <w:suppressAutoHyphens w:val="false"/>
        <w:spacing w:before="0" w:after="200"/>
        <w:contextualSpacing/>
        <w:textAlignment w:val="auto"/>
        <w:rPr>
          <w:rFonts w:ascii="Times New Roman" w:hAnsi="Times New Roman"/>
        </w:rPr>
      </w:pPr>
      <w:r>
        <w:rPr>
          <w:rFonts w:cs="Times New Roman" w:ascii="Times New Roman" w:hAnsi="Times New Roman"/>
          <w:kern w:val="0"/>
          <w:lang w:eastAsia="pl-PL"/>
        </w:rPr>
        <w:t>na podstawie art. 21 RODO prawo sprzeciwu, wobec przetwarzania danych osobowych, gdyż podstawą prawną przetwarzania Pani/Pana danych osobowych jest art. 6 ust. 1 lit. c RODO.</w:t>
      </w:r>
    </w:p>
    <w:p>
      <w:pPr>
        <w:pStyle w:val="Normal"/>
        <w:suppressAutoHyphens w:val="false"/>
        <w:spacing w:lineRule="auto" w:line="276" w:before="0" w:after="160"/>
        <w:contextualSpacing/>
        <w:textAlignment w:val="auto"/>
        <w:rPr/>
      </w:pPr>
      <w:r>
        <w:rPr>
          <w:rFonts w:eastAsia="Calibri"/>
          <w:b/>
          <w:kern w:val="0"/>
          <w:u w:val="single"/>
          <w:lang w:eastAsia="en-US"/>
        </w:rPr>
        <w:t>XXIII. POUCZENIE O ŚRODKACH OCHRONY PRAWNEJ PRZYSŁUGUJĄCYCH WYKONAWCY</w:t>
      </w:r>
      <w:r>
        <w:rPr>
          <w:rFonts w:eastAsia="Calibri"/>
          <w:kern w:val="0"/>
          <w:u w:val="single"/>
          <w:lang w:eastAsia="en-US"/>
        </w:rPr>
        <w:t xml:space="preserve"> </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 </w:t>
      </w:r>
      <w:r>
        <w:rPr>
          <w:rFonts w:cs="Times New Roman" w:ascii="Times New Roman" w:hAnsi="Times New Roman"/>
          <w:kern w:val="0"/>
          <w:lang w:eastAsia="pl-PL"/>
        </w:rPr>
        <w:t xml:space="preserve">Środki ochrony prawnej określone w dziale IX ustawy Pzp przysługują wykonawcy oraz </w:t>
        <w:br/>
        <w:t xml:space="preserve">innemu podmiotowi, jeżeli ma lub miał interes w uzyskaniu zamówienia oraz poniósł lub </w:t>
        <w:br/>
        <w:t>może ponieść szkodę w wyniku naruszenia przez zamawiającego przepisów ustawy Pzp.</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Środki ochrony prawnej wobec ogłoszenia wszczynającego postępowanie o udzielenie </w:t>
        <w:br/>
        <w:t>zamówienia oraz dokumentów zamówienia przysługują również organizacjom wpisanym na listę, o której mowa w art. 469 pkt 15 ustawy Pzp, oraz Rzecznikowi Małych i Średnich Przedsiębiorców.</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Odwołanie przysługuje na:</w:t>
      </w:r>
    </w:p>
    <w:p>
      <w:pPr>
        <w:pStyle w:val="ListParagraph"/>
        <w:keepNext w:val="true"/>
        <w:widowControl w:val="false"/>
        <w:numPr>
          <w:ilvl w:val="0"/>
          <w:numId w:val="21"/>
        </w:numPr>
        <w:shd w:val="clear" w:color="auto" w:fill="FFFFFF"/>
        <w:suppressAutoHyphens w:val="false"/>
        <w:textAlignment w:val="auto"/>
        <w:rPr>
          <w:rFonts w:ascii="Times New Roman" w:hAnsi="Times New Roman"/>
        </w:rPr>
      </w:pPr>
      <w:r>
        <w:rPr>
          <w:rFonts w:cs="Times New Roman" w:ascii="Times New Roman" w:hAnsi="Times New Roman"/>
          <w:kern w:val="0"/>
          <w:lang w:eastAsia="en-US"/>
        </w:rPr>
        <w:t>niezgodną z przepisami ustawy Pzp czynność zamawiającego, podjętą w postępowaniu o udzielenie zamówienia, o zawarcie umowy ramowej, dynamicznym systemie zakupów, systemie kwalifikowania wykonawców lub konkursie, w tym na projektowane postanowienie umowy;</w:t>
      </w:r>
    </w:p>
    <w:p>
      <w:pPr>
        <w:pStyle w:val="ListParagraph"/>
        <w:keepNext w:val="true"/>
        <w:widowControl w:val="false"/>
        <w:numPr>
          <w:ilvl w:val="0"/>
          <w:numId w:val="21"/>
        </w:numPr>
        <w:shd w:val="clear" w:color="auto" w:fill="FFFFFF"/>
        <w:suppressAutoHyphens w:val="false"/>
        <w:textAlignment w:val="auto"/>
        <w:rPr>
          <w:rFonts w:ascii="Times New Roman" w:hAnsi="Times New Roman"/>
        </w:rPr>
      </w:pPr>
      <w:r>
        <w:rPr>
          <w:rFonts w:cs="Times New Roman" w:ascii="Times New Roman" w:hAnsi="Times New Roman"/>
          <w:kern w:val="0"/>
          <w:lang w:eastAsia="en-US"/>
        </w:rPr>
        <w:t>zaniechanie czynności w postępowaniu o udzielenie zamówienia, o zawarcie umowy ramowej, dynamicznym systemie zakupów, systemie kwalifikowania wykonawców lub konkursie, do której zamawiający był obowiązany na podstawie ustawy;</w:t>
      </w:r>
    </w:p>
    <w:p>
      <w:pPr>
        <w:pStyle w:val="ListParagraph"/>
        <w:keepNext w:val="true"/>
        <w:widowControl w:val="false"/>
        <w:numPr>
          <w:ilvl w:val="0"/>
          <w:numId w:val="21"/>
        </w:numPr>
        <w:shd w:val="clear" w:color="auto" w:fill="FFFFFF"/>
        <w:suppressAutoHyphens w:val="false"/>
        <w:textAlignment w:val="auto"/>
        <w:rPr>
          <w:rFonts w:ascii="Times New Roman" w:hAnsi="Times New Roman"/>
        </w:rPr>
      </w:pPr>
      <w:r>
        <w:rPr>
          <w:rFonts w:cs="Times New Roman" w:ascii="Times New Roman" w:hAnsi="Times New Roman"/>
          <w:kern w:val="0"/>
          <w:lang w:eastAsia="en-US"/>
        </w:rPr>
        <w:t>zaniechanie przeprowadzenia postępowania o udzielenie zamówienia lub zorganizowania konkursu na podstawie ustawy, mimo że zamawiający był do tego obowiązany.</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Odwołanie wnosi się do Prezesa Krajowej Izby Odwoławczej.</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Postępowanie odwoławcze jest prowadzone w języku polskim.</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Odwołanie wnosi się w terminie:</w:t>
      </w:r>
    </w:p>
    <w:p>
      <w:pPr>
        <w:pStyle w:val="ListParagraph"/>
        <w:keepNext w:val="true"/>
        <w:widowControl w:val="false"/>
        <w:numPr>
          <w:ilvl w:val="0"/>
          <w:numId w:val="22"/>
        </w:numPr>
        <w:shd w:val="clear" w:color="auto" w:fill="FFFFFF"/>
        <w:suppressAutoHyphens w:val="false"/>
        <w:textAlignment w:val="auto"/>
        <w:rPr>
          <w:rFonts w:ascii="Times New Roman" w:hAnsi="Times New Roman"/>
        </w:rPr>
      </w:pPr>
      <w:r>
        <w:rPr>
          <w:rFonts w:cs="Times New Roman" w:ascii="Times New Roman" w:hAnsi="Times New Roman"/>
          <w:kern w:val="0"/>
          <w:lang w:eastAsia="en-US"/>
        </w:rPr>
        <w:t>5 dni od dnia przekazania informacji o czynności zamawiającego stanowiącej podstawę jego wniesienia, jeżeli informacja została przekazana przy użyciu środków komunikacji elektronicznej,</w:t>
      </w:r>
    </w:p>
    <w:p>
      <w:pPr>
        <w:pStyle w:val="ListParagraph"/>
        <w:keepNext w:val="true"/>
        <w:widowControl w:val="false"/>
        <w:numPr>
          <w:ilvl w:val="0"/>
          <w:numId w:val="22"/>
        </w:numPr>
        <w:shd w:val="clear" w:color="auto" w:fill="FFFFFF"/>
        <w:suppressAutoHyphens w:val="false"/>
        <w:textAlignment w:val="auto"/>
        <w:rPr>
          <w:rFonts w:ascii="Times New Roman" w:hAnsi="Times New Roman"/>
        </w:rPr>
      </w:pPr>
      <w:r>
        <w:rPr>
          <w:rFonts w:cs="Times New Roman" w:ascii="Times New Roman" w:hAnsi="Times New Roman"/>
          <w:kern w:val="0"/>
          <w:lang w:eastAsia="en-US"/>
        </w:rPr>
        <w:t>10 dni od dnia przekazania informacji o czynności zamawiającego stanowiącej podstawę jego wniesienia, jeżeli informacja została przekazana w sposób inny niż określony w punkcie 7. podpunkt 1.</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Odwołanie w przypadkach innych niż określone w punktach 7. i 8. wnosi się w terminie 5 dni od dnia, w którym powzięto lub przy zachowaniu należytej staranności można było powziąć wiadomość o okolicznościach stanowiących podstawę jego wniesienia. </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Odwołanie powinno zawierać elementy wymienione w art. 516 ustawy Pzp.</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Na orzeczenie Krajowej Izby Odwoławczej oraz postanowienie Prezesa Izby Krajowej </w:t>
        <w:br/>
        <w:t>Izby Odwoławczej, o którym mowa w art. 519 ust. 1 ustawy Pzp, stronom oraz uczestnikom postępowania odwoławczego przysługuje skarga do Sądu Okręgowego w Warszawie - sądu zamówień publicznych.</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Skargę wnosi się za pośrednictwem Prezesa Krajowej Izby Odwoławczej,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Warunki formalne skargi wskazane zostały w art. 581 ustawy Pzp.</w:t>
      </w:r>
    </w:p>
    <w:p>
      <w:pPr>
        <w:pStyle w:val="ListParagraph"/>
        <w:keepNext w:val="true"/>
        <w:widowControl w:val="false"/>
        <w:numPr>
          <w:ilvl w:val="0"/>
          <w:numId w:val="20"/>
        </w:numPr>
        <w:shd w:val="clear" w:color="auto" w:fill="FFFFFF"/>
        <w:suppressAutoHyphens w:val="false"/>
        <w:textAlignment w:val="auto"/>
        <w:rPr>
          <w:rFonts w:ascii="Times New Roman" w:hAnsi="Times New Roman"/>
        </w:rPr>
      </w:pPr>
      <w:r>
        <w:rPr>
          <w:rFonts w:cs="Times New Roman" w:ascii="Times New Roman" w:hAnsi="Times New Roman"/>
          <w:kern w:val="0"/>
          <w:lang w:eastAsia="pl-PL"/>
        </w:rPr>
        <w:t xml:space="preserve">Szczegółowe zasady dotyczące wnoszenia środków ochrony prawnej określa dział IX </w:t>
        <w:br/>
        <w:t>ustawy Pzp.</w:t>
      </w:r>
    </w:p>
    <w:p>
      <w:pPr>
        <w:pStyle w:val="Normal"/>
        <w:suppressAutoHyphens w:val="false"/>
        <w:spacing w:lineRule="auto" w:line="276" w:before="0" w:after="160"/>
        <w:contextualSpacing/>
        <w:jc w:val="both"/>
        <w:textAlignment w:val="auto"/>
        <w:rPr/>
      </w:pPr>
      <w:r>
        <w:rPr>
          <w:rFonts w:eastAsia="Calibri"/>
          <w:b/>
          <w:kern w:val="0"/>
          <w:u w:val="single"/>
          <w:lang w:eastAsia="en-US"/>
        </w:rPr>
        <w:t>XXIV.POSTANOWIENIA</w:t>
      </w:r>
      <w:r>
        <w:rPr>
          <w:rFonts w:eastAsia="Calibri"/>
          <w:b/>
          <w:bCs/>
          <w:kern w:val="0"/>
          <w:u w:val="single"/>
          <w:lang w:eastAsia="en-US"/>
        </w:rPr>
        <w:t xml:space="preserve"> KOŃCOWE</w:t>
      </w:r>
    </w:p>
    <w:p>
      <w:pPr>
        <w:pStyle w:val="Normal"/>
        <w:suppressAutoHyphens w:val="false"/>
        <w:spacing w:lineRule="auto" w:line="276"/>
        <w:textAlignment w:val="auto"/>
        <w:rPr/>
      </w:pPr>
      <w:r>
        <w:rPr>
          <w:color w:val="000000"/>
          <w:kern w:val="0"/>
          <w:lang w:eastAsia="pl-PL"/>
        </w:rPr>
        <w:t xml:space="preserve">W sprawach nieuregulowanych niniejszą SWZ zastosowanie mają przepisy ustawy Pzp </w:t>
      </w:r>
      <w:r>
        <w:rPr>
          <w:rFonts w:eastAsia="Calibri"/>
          <w:color w:val="000000"/>
          <w:kern w:val="0"/>
          <w:lang w:eastAsia="en-US"/>
        </w:rPr>
        <w:t>oraz wydane na podstawie niniejszej ustawy rozporządzenia wykonawcze</w:t>
        <w:br/>
      </w:r>
    </w:p>
    <w:p>
      <w:pPr>
        <w:pStyle w:val="Normal"/>
        <w:tabs>
          <w:tab w:val="clear" w:pos="708"/>
          <w:tab w:val="left" w:pos="567" w:leader="none"/>
        </w:tabs>
        <w:suppressAutoHyphens w:val="false"/>
        <w:spacing w:lineRule="auto" w:line="276"/>
        <w:textAlignment w:val="auto"/>
        <w:rPr/>
      </w:pPr>
      <w:r>
        <w:rPr>
          <w:b/>
          <w:kern w:val="0"/>
          <w:u w:val="single"/>
          <w:lang w:eastAsia="pl-PL"/>
        </w:rPr>
        <w:t xml:space="preserve">ZAŁĄCZNIKI DO SWZ </w:t>
      </w:r>
      <w:r>
        <w:rPr>
          <w:b/>
          <w:kern w:val="0"/>
          <w:lang w:eastAsia="pl-PL"/>
        </w:rPr>
        <w:t xml:space="preserve">  (stanowiące jej integralną część)</w:t>
      </w:r>
    </w:p>
    <w:p>
      <w:pPr>
        <w:pStyle w:val="Normal"/>
        <w:tabs>
          <w:tab w:val="clear" w:pos="708"/>
          <w:tab w:val="left" w:pos="567" w:leader="none"/>
        </w:tabs>
        <w:suppressAutoHyphens w:val="false"/>
        <w:spacing w:lineRule="auto" w:line="276"/>
        <w:textAlignment w:val="auto"/>
        <w:rPr>
          <w:b/>
          <w:kern w:val="0"/>
          <w:lang w:eastAsia="pl-PL"/>
        </w:rPr>
      </w:pPr>
      <w:r>
        <w:rPr>
          <w:b/>
          <w:kern w:val="0"/>
          <w:lang w:eastAsia="pl-PL"/>
        </w:rPr>
      </w:r>
    </w:p>
    <w:p>
      <w:pPr>
        <w:pStyle w:val="Normal"/>
        <w:spacing w:lineRule="auto" w:line="276"/>
        <w:rPr/>
      </w:pPr>
      <w:r>
        <w:rPr>
          <w:rFonts w:eastAsia="SimSun"/>
        </w:rPr>
        <w:t xml:space="preserve">załącznik nr 1 opis przedmiotu zamówienia – formularz asortymentowo-cenowy (załącznik  </w:t>
        <w:br/>
        <w:t xml:space="preserve">nr 2 do umowy) </w:t>
      </w:r>
    </w:p>
    <w:p>
      <w:pPr>
        <w:pStyle w:val="Normal"/>
        <w:spacing w:lineRule="auto" w:line="276"/>
        <w:rPr/>
      </w:pPr>
      <w:r>
        <w:rPr>
          <w:rFonts w:eastAsia="SimSun"/>
        </w:rPr>
        <w:t>załącznik nr 2 interaktywny formularz ofertowy (załącznik nr 1 do umowy)</w:t>
      </w:r>
    </w:p>
    <w:p>
      <w:pPr>
        <w:pStyle w:val="Normal"/>
        <w:spacing w:lineRule="auto" w:line="276"/>
        <w:rPr/>
      </w:pPr>
      <w:r>
        <w:rPr>
          <w:rFonts w:eastAsia="SimSun"/>
        </w:rPr>
        <w:t xml:space="preserve">załącznik nr 3 oświadczenie wykonawcy dotyczące odrębnych przesłanek wykluczenia  </w:t>
      </w:r>
    </w:p>
    <w:p>
      <w:pPr>
        <w:pStyle w:val="Normal"/>
        <w:spacing w:lineRule="auto" w:line="276"/>
        <w:rPr/>
      </w:pPr>
      <w:r>
        <w:rPr>
          <w:rFonts w:eastAsia="SimSun"/>
        </w:rPr>
        <w:t xml:space="preserve">załącznik nr </w:t>
      </w:r>
      <w:bookmarkStart w:id="20" w:name="_uarrfy5kozla"/>
      <w:bookmarkEnd w:id="20"/>
      <w:r>
        <w:rPr>
          <w:rFonts w:eastAsia="SimSun"/>
        </w:rPr>
        <w:t xml:space="preserve">4 istotne postanowienia umowy  </w:t>
      </w:r>
    </w:p>
    <w:p>
      <w:pPr>
        <w:pStyle w:val="Normal"/>
        <w:spacing w:lineRule="auto" w:line="276"/>
        <w:rPr/>
      </w:pPr>
      <w:r>
        <w:rPr>
          <w:rFonts w:eastAsia="SimSun"/>
        </w:rPr>
        <w:t xml:space="preserve">załącznik nr 5 oświadczenie o przynależności do grupy kapitałowej   </w:t>
      </w:r>
    </w:p>
    <w:p>
      <w:pPr>
        <w:pStyle w:val="Normal"/>
        <w:spacing w:lineRule="auto" w:line="276"/>
        <w:rPr/>
      </w:pPr>
      <w:bookmarkStart w:id="21" w:name="_Hlk68675650"/>
      <w:bookmarkEnd w:id="21"/>
      <w:r>
        <w:rPr>
          <w:rFonts w:eastAsia="SimSun"/>
        </w:rPr>
        <w:t>załącznik nr 6 oświadczenie wykonawcy</w:t>
      </w:r>
    </w:p>
    <w:p>
      <w:pPr>
        <w:pStyle w:val="Normal"/>
        <w:spacing w:lineRule="auto" w:line="276"/>
        <w:rPr/>
      </w:pPr>
      <w:r>
        <w:rPr/>
      </w:r>
    </w:p>
    <w:sectPr>
      <w:headerReference w:type="even" r:id="rId11"/>
      <w:headerReference w:type="default" r:id="rId12"/>
      <w:headerReference w:type="first" r:id="rId13"/>
      <w:footerReference w:type="even" r:id="rId14"/>
      <w:footerReference w:type="default" r:id="rId15"/>
      <w:footerReference w:type="first" r:id="rId16"/>
      <w:type w:val="nextPage"/>
      <w:pgSz w:w="11906" w:h="16838"/>
      <w:pgMar w:left="1417" w:right="1417" w:gutter="0" w:header="0" w:top="1417" w:footer="0" w:bottom="1417"/>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Cambria">
    <w:charset w:val="ee"/>
    <w:family w:val="roman"/>
    <w:pitch w:val="variable"/>
  </w:font>
  <w:font w:name="Tahoma">
    <w:charset w:val="ee"/>
    <w:family w:val="roman"/>
    <w:pitch w:val="variable"/>
  </w:font>
  <w:font w:name="Garamond">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w:charset w:val="ee"/>
    <w:family w:val="roman"/>
    <w:pitch w:val="variable"/>
  </w:font>
  <w:font w:name="OpenSymbol">
    <w:altName w:val="Arial Unicode MS"/>
    <w:charset w:val="ee"/>
    <w:family w:val="roman"/>
    <w:pitch w:val="variable"/>
  </w:font>
  <w:font w:name="Times New Roman Bold">
    <w:charset w:val="ee"/>
    <w:family w:val="roman"/>
    <w:pitch w:val="variable"/>
  </w:font>
  <w:font w:name="Verdana">
    <w:charset w:val="ee"/>
    <w:family w:val="roman"/>
    <w:pitch w:val="variable"/>
  </w:font>
  <w:font w:name="Liberation Sans">
    <w:altName w:val="Arial"/>
    <w:charset w:val="ee"/>
    <w:family w:val="roman"/>
    <w:pitch w:val="variable"/>
  </w:font>
  <w:font w:name="Helvetica">
    <w:altName w:val="Arial"/>
    <w:charset w:val="ee"/>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71160067"/>
    </w:sdtPr>
    <w:sdtContent>
      <w:p>
        <w:pPr>
          <w:pStyle w:val="Footer"/>
          <w:jc w:val="right"/>
          <w:rPr>
            <w:sz w:val="24"/>
            <w:szCs w:val="24"/>
          </w:rPr>
        </w:pPr>
        <w:r>
          <w:rPr>
            <w:rFonts w:eastAsia="" w:eastAsiaTheme="majorEastAsia"/>
            <w:sz w:val="24"/>
            <w:szCs w:val="24"/>
          </w:rPr>
          <w:t xml:space="preserve">  </w:t>
        </w:r>
        <w:r>
          <w:rPr>
            <w:sz w:val="24"/>
            <w:szCs w:val="24"/>
          </w:rPr>
          <w:fldChar w:fldCharType="begin"/>
        </w:r>
        <w:r>
          <w:rPr>
            <w:sz w:val="24"/>
            <w:szCs w:val="24"/>
          </w:rPr>
          <w:instrText xml:space="preserve"> PAGE </w:instrText>
        </w:r>
        <w:r>
          <w:rPr>
            <w:sz w:val="24"/>
            <w:szCs w:val="24"/>
          </w:rPr>
          <w:fldChar w:fldCharType="separate"/>
        </w:r>
        <w:r>
          <w:rPr>
            <w:sz w:val="24"/>
            <w:szCs w:val="24"/>
          </w:rPr>
          <w:t>5</w:t>
        </w:r>
        <w:r>
          <w:rPr>
            <w:sz w:val="24"/>
            <w:szCs w:val="24"/>
          </w:rPr>
          <w:fldChar w:fldCharType="end"/>
        </w:r>
      </w:p>
    </w:sdtContent>
  </w:sdt>
  <w:p>
    <w:pPr>
      <w:pStyle w:val="Stopka1"/>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71160067"/>
    </w:sdtPr>
    <w:sdtContent>
      <w:p>
        <w:pPr>
          <w:pStyle w:val="Footer"/>
          <w:jc w:val="right"/>
          <w:rPr>
            <w:sz w:val="24"/>
            <w:szCs w:val="24"/>
          </w:rPr>
        </w:pPr>
        <w:r>
          <w:rPr>
            <w:rFonts w:eastAsia="" w:eastAsiaTheme="majorEastAsia"/>
            <w:sz w:val="24"/>
            <w:szCs w:val="24"/>
          </w:rPr>
          <w:t xml:space="preserve">  </w:t>
        </w:r>
        <w:r>
          <w:rPr>
            <w:sz w:val="24"/>
            <w:szCs w:val="24"/>
          </w:rPr>
          <w:fldChar w:fldCharType="begin"/>
        </w:r>
        <w:r>
          <w:rPr>
            <w:sz w:val="24"/>
            <w:szCs w:val="24"/>
          </w:rPr>
          <w:instrText xml:space="preserve"> PAGE </w:instrText>
        </w:r>
        <w:r>
          <w:rPr>
            <w:sz w:val="24"/>
            <w:szCs w:val="24"/>
          </w:rPr>
          <w:fldChar w:fldCharType="separate"/>
        </w:r>
        <w:r>
          <w:rPr>
            <w:sz w:val="24"/>
            <w:szCs w:val="24"/>
          </w:rPr>
          <w:t>5</w:t>
        </w:r>
        <w:r>
          <w:rPr>
            <w:sz w:val="24"/>
            <w:szCs w:val="24"/>
          </w:rPr>
          <w:fldChar w:fldCharType="end"/>
        </w:r>
      </w:p>
    </w:sdtContent>
  </w:sdt>
  <w:p>
    <w:pPr>
      <w:pStyle w:val="Stopka1"/>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76"/>
      <w:jc w:val="center"/>
      <w:rPr>
        <w:rFonts w:ascii="Garamond" w:hAnsi="Garamond"/>
        <w:sz w:val="16"/>
        <w:szCs w:val="16"/>
      </w:rPr>
    </w:pPr>
    <w:r>
      <w:rPr>
        <w:rFonts w:ascii="Garamond" w:hAnsi="Garamond"/>
        <w:sz w:val="16"/>
        <w:szCs w:val="16"/>
      </w:rPr>
    </w:r>
  </w:p>
  <w:p>
    <w:pPr>
      <w:pStyle w:val="Header"/>
      <w:spacing w:lineRule="auto" w:line="276"/>
      <w:jc w:val="center"/>
      <w:rPr>
        <w:rFonts w:ascii="Garamond" w:hAnsi="Garamond"/>
        <w:sz w:val="16"/>
        <w:szCs w:val="16"/>
        <w:lang w:val="en-US"/>
      </w:rPr>
    </w:pPr>
    <w:r>
      <w:rPr>
        <w:rFonts w:ascii="Garamond" w:hAnsi="Garamond"/>
        <w:sz w:val="16"/>
        <w:szCs w:val="16"/>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76"/>
      <w:jc w:val="center"/>
      <w:rPr>
        <w:rFonts w:ascii="Garamond" w:hAnsi="Garamond"/>
        <w:sz w:val="16"/>
        <w:szCs w:val="16"/>
      </w:rPr>
    </w:pPr>
    <w:r>
      <w:rPr>
        <w:rFonts w:ascii="Garamond" w:hAnsi="Garamond"/>
        <w:sz w:val="16"/>
        <w:szCs w:val="16"/>
      </w:rPr>
    </w:r>
  </w:p>
  <w:p>
    <w:pPr>
      <w:pStyle w:val="Header"/>
      <w:spacing w:lineRule="auto" w:line="276"/>
      <w:jc w:val="center"/>
      <w:rPr>
        <w:rFonts w:ascii="Garamond" w:hAnsi="Garamond"/>
        <w:sz w:val="16"/>
        <w:szCs w:val="16"/>
        <w:lang w:val="en-US"/>
      </w:rPr>
    </w:pPr>
    <w:r>
      <w:rPr>
        <w:rFonts w:ascii="Garamond" w:hAnsi="Garamond"/>
        <w:sz w:val="16"/>
        <w:szCs w:val="16"/>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0" w:hanging="0"/>
      </w:pPr>
      <w:rPr>
        <w:rFonts w:ascii="Symbol" w:hAnsi="Symbol" w:cs="Symbol" w:hint="default"/>
        <w:sz w:val="20"/>
        <w:szCs w:val="20"/>
      </w:rPr>
    </w:lvl>
    <w:lvl w:ilvl="1">
      <w:start w:val="0"/>
      <w:numFmt w:val="bullet"/>
      <w:lvlText w:val="o"/>
      <w:lvlJc w:val="left"/>
      <w:pPr>
        <w:tabs>
          <w:tab w:val="num" w:pos="0"/>
        </w:tabs>
        <w:ind w:left="0" w:hanging="0"/>
      </w:pPr>
      <w:rPr>
        <w:rFonts w:ascii="Courier New" w:hAnsi="Courier New" w:cs="Courier New" w:hint="default"/>
      </w:rPr>
    </w:lvl>
    <w:lvl w:ilvl="2">
      <w:start w:val="0"/>
      <w:numFmt w:val="bullet"/>
      <w:lvlText w:val=""/>
      <w:lvlJc w:val="left"/>
      <w:pPr>
        <w:tabs>
          <w:tab w:val="num" w:pos="0"/>
        </w:tabs>
        <w:ind w:left="0" w:hanging="0"/>
      </w:pPr>
      <w:rPr>
        <w:rFonts w:ascii="Wingdings" w:hAnsi="Wingdings" w:cs="Wingdings" w:hint="default"/>
      </w:rPr>
    </w:lvl>
    <w:lvl w:ilvl="3">
      <w:start w:val="0"/>
      <w:numFmt w:val="bullet"/>
      <w:lvlText w:val=""/>
      <w:lvlJc w:val="left"/>
      <w:pPr>
        <w:tabs>
          <w:tab w:val="num" w:pos="0"/>
        </w:tabs>
        <w:ind w:left="0" w:hanging="0"/>
      </w:pPr>
      <w:rPr>
        <w:rFonts w:ascii="Symbol" w:hAnsi="Symbol" w:cs="Symbol" w:hint="default"/>
        <w:sz w:val="20"/>
        <w:szCs w:val="20"/>
      </w:rPr>
    </w:lvl>
    <w:lvl w:ilvl="4">
      <w:start w:val="0"/>
      <w:numFmt w:val="bullet"/>
      <w:lvlText w:val="o"/>
      <w:lvlJc w:val="left"/>
      <w:pPr>
        <w:tabs>
          <w:tab w:val="num" w:pos="0"/>
        </w:tabs>
        <w:ind w:left="0" w:hanging="0"/>
      </w:pPr>
      <w:rPr>
        <w:rFonts w:ascii="Courier New" w:hAnsi="Courier New" w:cs="Courier New" w:hint="default"/>
      </w:rPr>
    </w:lvl>
    <w:lvl w:ilvl="5">
      <w:start w:val="0"/>
      <w:numFmt w:val="bullet"/>
      <w:lvlText w:val=""/>
      <w:lvlJc w:val="left"/>
      <w:pPr>
        <w:tabs>
          <w:tab w:val="num" w:pos="0"/>
        </w:tabs>
        <w:ind w:left="0" w:hanging="0"/>
      </w:pPr>
      <w:rPr>
        <w:rFonts w:ascii="Wingdings" w:hAnsi="Wingdings" w:cs="Wingdings" w:hint="default"/>
      </w:rPr>
    </w:lvl>
    <w:lvl w:ilvl="6">
      <w:start w:val="0"/>
      <w:numFmt w:val="bullet"/>
      <w:lvlText w:val=""/>
      <w:lvlJc w:val="left"/>
      <w:pPr>
        <w:tabs>
          <w:tab w:val="num" w:pos="0"/>
        </w:tabs>
        <w:ind w:left="0" w:hanging="0"/>
      </w:pPr>
      <w:rPr>
        <w:rFonts w:ascii="Symbol" w:hAnsi="Symbol" w:cs="Symbol" w:hint="default"/>
        <w:sz w:val="20"/>
        <w:szCs w:val="20"/>
      </w:rPr>
    </w:lvl>
    <w:lvl w:ilvl="7">
      <w:start w:val="0"/>
      <w:numFmt w:val="bullet"/>
      <w:lvlText w:val="o"/>
      <w:lvlJc w:val="left"/>
      <w:pPr>
        <w:tabs>
          <w:tab w:val="num" w:pos="0"/>
        </w:tabs>
        <w:ind w:left="0" w:hanging="0"/>
      </w:pPr>
      <w:rPr>
        <w:rFonts w:ascii="Courier New" w:hAnsi="Courier New" w:cs="Courier New" w:hint="default"/>
      </w:rPr>
    </w:lvl>
    <w:lvl w:ilvl="8">
      <w:start w:val="0"/>
      <w:numFmt w:val="bullet"/>
      <w:lvlText w:val=""/>
      <w:lvlJc w:val="left"/>
      <w:pPr>
        <w:tabs>
          <w:tab w:val="num" w:pos="0"/>
        </w:tabs>
        <w:ind w:left="0" w:hanging="0"/>
      </w:pPr>
      <w:rPr>
        <w:rFonts w:ascii="Wingdings" w:hAnsi="Wingdings" w:cs="Wingdings" w:hint="default"/>
      </w:rPr>
    </w:lvl>
  </w:abstractNum>
  <w:abstractNum w:abstractNumId="2">
    <w:lvl w:ilvl="0">
      <w:start w:val="5"/>
      <w:numFmt w:val="decimal"/>
      <w:lvlText w:val=""/>
      <w:lvlJc w:val="left"/>
      <w:pPr>
        <w:tabs>
          <w:tab w:val="num" w:pos="0"/>
        </w:tabs>
        <w:ind w:left="0" w:hanging="0"/>
      </w:pPr>
      <w:rPr>
        <w:sz w:val="20"/>
        <w:szCs w:val="20"/>
        <w:rFonts w:eastAsia="Garamond" w:cs="Garamond"/>
      </w:rPr>
    </w:lvl>
    <w:lvl w:ilvl="1">
      <w:start w:val="1"/>
      <w:numFmt w:val="decimal"/>
      <w:lvlText w:val="%1.%2"/>
      <w:lvlJc w:val="left"/>
      <w:pPr>
        <w:tabs>
          <w:tab w:val="num" w:pos="0"/>
        </w:tabs>
        <w:ind w:left="0" w:hanging="0"/>
      </w:pPr>
      <w:rPr>
        <w:sz w:val="20"/>
        <w:szCs w:val="20"/>
        <w:rFonts w:ascii="Garamond" w:hAnsi="Garamond" w:eastAsia="Garamond" w:cs="Garamond"/>
      </w:rPr>
    </w:lvl>
    <w:lvl w:ilvl="2">
      <w:start w:val="1"/>
      <w:numFmt w:val="decimal"/>
      <w:lvlText w:val="%1.%2.%3"/>
      <w:lvlJc w:val="left"/>
      <w:pPr>
        <w:tabs>
          <w:tab w:val="num" w:pos="0"/>
        </w:tabs>
        <w:ind w:left="0" w:hanging="0"/>
      </w:pPr>
      <w:rPr>
        <w:sz w:val="20"/>
        <w:szCs w:val="20"/>
        <w:rFonts w:ascii="Garamond" w:hAnsi="Garamond" w:eastAsia="Garamond" w:cs="Garamond"/>
      </w:rPr>
    </w:lvl>
    <w:lvl w:ilvl="3">
      <w:start w:val="1"/>
      <w:numFmt w:val="decimal"/>
      <w:lvlText w:val="%1.%2.%3.%4"/>
      <w:lvlJc w:val="left"/>
      <w:pPr>
        <w:tabs>
          <w:tab w:val="num" w:pos="0"/>
        </w:tabs>
        <w:ind w:left="0" w:hanging="0"/>
      </w:pPr>
      <w:rPr>
        <w:sz w:val="20"/>
        <w:szCs w:val="20"/>
        <w:rFonts w:ascii="Garamond" w:hAnsi="Garamond" w:eastAsia="Garamond" w:cs="Garamond"/>
      </w:rPr>
    </w:lvl>
    <w:lvl w:ilvl="4">
      <w:start w:val="1"/>
      <w:numFmt w:val="decimal"/>
      <w:lvlText w:val="%1.%2.%3.%4.%5"/>
      <w:lvlJc w:val="left"/>
      <w:pPr>
        <w:tabs>
          <w:tab w:val="num" w:pos="0"/>
        </w:tabs>
        <w:ind w:left="0" w:hanging="0"/>
      </w:pPr>
      <w:rPr>
        <w:sz w:val="20"/>
        <w:szCs w:val="20"/>
        <w:rFonts w:ascii="Garamond" w:hAnsi="Garamond" w:eastAsia="Garamond" w:cs="Garamond"/>
      </w:rPr>
    </w:lvl>
    <w:lvl w:ilvl="5">
      <w:start w:val="1"/>
      <w:numFmt w:val="decimal"/>
      <w:lvlText w:val="%1.%2.%3.%4.%5.%6"/>
      <w:lvlJc w:val="left"/>
      <w:pPr>
        <w:tabs>
          <w:tab w:val="num" w:pos="0"/>
        </w:tabs>
        <w:ind w:left="0" w:hanging="0"/>
      </w:pPr>
      <w:rPr>
        <w:sz w:val="20"/>
        <w:szCs w:val="20"/>
        <w:rFonts w:ascii="Garamond" w:hAnsi="Garamond" w:eastAsia="Garamond" w:cs="Garamond"/>
      </w:rPr>
    </w:lvl>
    <w:lvl w:ilvl="6">
      <w:start w:val="1"/>
      <w:numFmt w:val="decimal"/>
      <w:lvlText w:val="%1.%2.%3.%4.%5.%6.%7"/>
      <w:lvlJc w:val="left"/>
      <w:pPr>
        <w:tabs>
          <w:tab w:val="num" w:pos="0"/>
        </w:tabs>
        <w:ind w:left="0" w:hanging="0"/>
      </w:pPr>
      <w:rPr>
        <w:sz w:val="20"/>
        <w:szCs w:val="20"/>
        <w:rFonts w:ascii="Garamond" w:hAnsi="Garamond" w:eastAsia="Garamond" w:cs="Garamond"/>
      </w:rPr>
    </w:lvl>
    <w:lvl w:ilvl="7">
      <w:start w:val="1"/>
      <w:numFmt w:val="decimal"/>
      <w:lvlText w:val="%1.%2.%3.%4.%5.%6.%7.%8"/>
      <w:lvlJc w:val="left"/>
      <w:pPr>
        <w:tabs>
          <w:tab w:val="num" w:pos="0"/>
        </w:tabs>
        <w:ind w:left="0" w:hanging="0"/>
      </w:pPr>
      <w:rPr>
        <w:sz w:val="20"/>
        <w:szCs w:val="20"/>
        <w:rFonts w:ascii="Garamond" w:hAnsi="Garamond" w:eastAsia="Garamond" w:cs="Garamond"/>
      </w:rPr>
    </w:lvl>
    <w:lvl w:ilvl="8">
      <w:start w:val="1"/>
      <w:numFmt w:val="decimal"/>
      <w:lvlText w:val="%1.%2.%3.%4.%5.%6.%7.%8.%9"/>
      <w:lvlJc w:val="left"/>
      <w:pPr>
        <w:tabs>
          <w:tab w:val="num" w:pos="0"/>
        </w:tabs>
        <w:ind w:left="0" w:hanging="0"/>
      </w:pPr>
      <w:rPr>
        <w:sz w:val="20"/>
        <w:szCs w:val="20"/>
        <w:rFonts w:ascii="Garamond" w:hAnsi="Garamond" w:eastAsia="Garamond" w:cs="Garamond"/>
      </w:rPr>
    </w:lvl>
  </w:abstractNum>
  <w:abstractNum w:abstractNumId="3">
    <w:lvl w:ilvl="0">
      <w:start w:val="1"/>
      <w:numFmt w:val="decimal"/>
      <w:lvlText w:val="%1)"/>
      <w:lvlJc w:val="left"/>
      <w:pPr>
        <w:tabs>
          <w:tab w:val="num" w:pos="0"/>
        </w:tabs>
        <w:ind w:left="0" w:hanging="0"/>
      </w:pPr>
      <w:rPr>
        <w:b/>
        <w:rFonts w:cs="Times New Roman"/>
        <w:color w:val="000000"/>
      </w:rPr>
    </w:lvl>
    <w:lvl w:ilvl="1">
      <w:start w:val="1"/>
      <w:numFmt w:val="decimal"/>
      <w:lvlText w:val="%2."/>
      <w:lvlJc w:val="left"/>
      <w:pPr>
        <w:tabs>
          <w:tab w:val="num" w:pos="0"/>
        </w:tabs>
        <w:ind w:left="0" w:hanging="0"/>
      </w:pPr>
      <w:rPr>
        <w:b w:val="false"/>
        <w:bCs w:val="false"/>
        <w:rFonts w:ascii="Calibri" w:hAnsi="Calibri" w:cs="Times New Roman"/>
        <w:color w:val="000000"/>
      </w:rPr>
    </w:lvl>
    <w:lvl w:ilvl="2">
      <w:start w:val="12"/>
      <w:numFmt w:val="decimal"/>
      <w:lvlText w:val="%3"/>
      <w:lvlJc w:val="left"/>
      <w:pPr>
        <w:tabs>
          <w:tab w:val="num" w:pos="0"/>
        </w:tabs>
        <w:ind w:left="0" w:hanging="0"/>
      </w:pPr>
      <w:rPr>
        <w:rFonts w:cs="Times New Roman"/>
      </w:rPr>
    </w:lvl>
    <w:lvl w:ilvl="3">
      <w:start w:val="1"/>
      <w:numFmt w:val="decimal"/>
      <w:lvlText w:val="%4."/>
      <w:lvlJc w:val="left"/>
      <w:pPr>
        <w:tabs>
          <w:tab w:val="num" w:pos="0"/>
        </w:tabs>
        <w:ind w:left="0" w:hanging="0"/>
      </w:pPr>
      <w:rPr>
        <w:sz w:val="20"/>
        <w:i w:val="false"/>
        <w:b w:val="false"/>
        <w:szCs w:val="20"/>
        <w:iCs w:val="false"/>
        <w:bCs w:val="false"/>
        <w:rFonts w:cs="Times New Roman"/>
      </w:rPr>
    </w:lvl>
    <w:lvl w:ilvl="4">
      <w:start w:val="1"/>
      <w:numFmt w:val="upperLetter"/>
      <w:lvlText w:val="%5."/>
      <w:lvlJc w:val="left"/>
      <w:pPr>
        <w:tabs>
          <w:tab w:val="num" w:pos="0"/>
        </w:tabs>
        <w:ind w:left="0" w:hanging="0"/>
      </w:pPr>
      <w:rPr>
        <w:rFonts w:cs="Times New Roman"/>
      </w:rPr>
    </w:lvl>
    <w:lvl w:ilvl="5">
      <w:start w:val="1"/>
      <w:numFmt w:val="decimal"/>
      <w:lvlText w:val="%6."/>
      <w:lvlJc w:val="left"/>
      <w:pPr>
        <w:tabs>
          <w:tab w:val="num" w:pos="0"/>
        </w:tabs>
        <w:ind w:left="0" w:hanging="0"/>
      </w:pPr>
      <w:rPr>
        <w:rFonts w:cs="Times New Roman"/>
      </w:rPr>
    </w:lvl>
    <w:lvl w:ilvl="6">
      <w:start w:val="1"/>
      <w:numFmt w:val="decimal"/>
      <w:lvlText w:val="%7."/>
      <w:lvlJc w:val="left"/>
      <w:pPr>
        <w:tabs>
          <w:tab w:val="num" w:pos="0"/>
        </w:tabs>
        <w:ind w:left="0" w:hanging="0"/>
      </w:pPr>
      <w:rPr>
        <w:rFonts w:cs="Times New Roman"/>
      </w:rPr>
    </w:lvl>
    <w:lvl w:ilvl="7">
      <w:start w:val="1"/>
      <w:numFmt w:val="decimal"/>
      <w:lvlText w:val="%8."/>
      <w:lvlJc w:val="left"/>
      <w:pPr>
        <w:tabs>
          <w:tab w:val="num" w:pos="0"/>
        </w:tabs>
        <w:ind w:left="0" w:hanging="0"/>
      </w:pPr>
      <w:rPr>
        <w:rFonts w:cs="Times New Roman"/>
      </w:rPr>
    </w:lvl>
    <w:lvl w:ilvl="8">
      <w:start w:val="1"/>
      <w:numFmt w:val="decimal"/>
      <w:lvlText w:val="%9."/>
      <w:lvlJc w:val="left"/>
      <w:pPr>
        <w:tabs>
          <w:tab w:val="num" w:pos="0"/>
        </w:tabs>
        <w:ind w:left="0" w:hanging="0"/>
      </w:pPr>
      <w:rPr>
        <w:rFonts w:cs="Times New Roman"/>
      </w:rPr>
    </w:lvl>
  </w:abstractNum>
  <w:abstractNum w:abstractNumId="4">
    <w:lvl w:ilvl="0">
      <w:start w:val="1"/>
      <w:numFmt w:val="lowerLetter"/>
      <w:lvlText w:val="%1)"/>
      <w:lvlJc w:val="left"/>
      <w:pPr>
        <w:tabs>
          <w:tab w:val="num" w:pos="720"/>
        </w:tabs>
        <w:ind w:left="720" w:hanging="360"/>
      </w:pPr>
      <w:rPr>
        <w:rFonts w:ascii="Times New Roman" w:hAnsi="Times New Roman" w:eastAsia="Times New Roman" w:cs="Times New Roman"/>
      </w:rPr>
    </w:lvl>
    <w:lvl w:ilvl="1">
      <w:start w:val="66"/>
      <w:numFmt w:val="decimal"/>
      <w:lvlText w:val="%2."/>
      <w:lvlJc w:val="left"/>
      <w:pPr>
        <w:tabs>
          <w:tab w:val="num" w:pos="2149"/>
        </w:tabs>
        <w:ind w:left="2149" w:hanging="360"/>
      </w:pPr>
      <w:rPr/>
    </w:lvl>
    <w:lvl w:ilvl="2">
      <w:start w:val="1"/>
      <w:numFmt w:val="decimal"/>
      <w:lvlText w:val="%3."/>
      <w:lvlJc w:val="left"/>
      <w:pPr>
        <w:tabs>
          <w:tab w:val="num" w:pos="862"/>
        </w:tabs>
        <w:ind w:left="862" w:hanging="360"/>
      </w:pPr>
      <w:rPr/>
    </w:lvl>
    <w:lvl w:ilvl="3">
      <w:start w:val="1"/>
      <w:numFmt w:val="decimal"/>
      <w:lvlText w:val="%4."/>
      <w:lvlJc w:val="left"/>
      <w:pPr>
        <w:tabs>
          <w:tab w:val="num" w:pos="862"/>
        </w:tabs>
        <w:ind w:left="862" w:hanging="360"/>
      </w:pPr>
      <w:rPr/>
    </w:lvl>
    <w:lvl w:ilvl="4">
      <w:start w:val="1"/>
      <w:numFmt w:val="decimal"/>
      <w:lvlText w:val="%5."/>
      <w:lvlJc w:val="left"/>
      <w:pPr>
        <w:tabs>
          <w:tab w:val="num" w:pos="3961"/>
        </w:tabs>
        <w:ind w:left="3961" w:hanging="360"/>
      </w:pPr>
      <w:rPr/>
    </w:lvl>
    <w:lvl w:ilvl="5">
      <w:start w:val="1"/>
      <w:numFmt w:val="decimal"/>
      <w:lvlText w:val="%6."/>
      <w:lvlJc w:val="left"/>
      <w:pPr>
        <w:tabs>
          <w:tab w:val="num" w:pos="4681"/>
        </w:tabs>
        <w:ind w:left="4681" w:hanging="360"/>
      </w:pPr>
      <w:rPr/>
    </w:lvl>
    <w:lvl w:ilvl="6">
      <w:start w:val="1"/>
      <w:numFmt w:val="decimal"/>
      <w:lvlText w:val="%7."/>
      <w:lvlJc w:val="left"/>
      <w:pPr>
        <w:tabs>
          <w:tab w:val="num" w:pos="5401"/>
        </w:tabs>
        <w:ind w:left="5401" w:hanging="360"/>
      </w:pPr>
      <w:rPr/>
    </w:lvl>
    <w:lvl w:ilvl="7">
      <w:start w:val="1"/>
      <w:numFmt w:val="decimal"/>
      <w:lvlText w:val="%8."/>
      <w:lvlJc w:val="left"/>
      <w:pPr>
        <w:tabs>
          <w:tab w:val="num" w:pos="6121"/>
        </w:tabs>
        <w:ind w:left="6121" w:hanging="360"/>
      </w:pPr>
      <w:rPr/>
    </w:lvl>
    <w:lvl w:ilvl="8">
      <w:start w:val="1"/>
      <w:numFmt w:val="decimal"/>
      <w:lvlText w:val="%9."/>
      <w:lvlJc w:val="left"/>
      <w:pPr>
        <w:tabs>
          <w:tab w:val="num" w:pos="6841"/>
        </w:tabs>
        <w:ind w:left="6841" w:hanging="360"/>
      </w:pPr>
      <w:rPr/>
    </w:lvl>
  </w:abstractNum>
  <w:abstractNum w:abstractNumId="5">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6">
    <w:lvl w:ilvl="0">
      <w:start w:val="1"/>
      <w:numFmt w:val="decimal"/>
      <w:lvlText w:val="%1."/>
      <w:lvlJc w:val="left"/>
      <w:pPr>
        <w:tabs>
          <w:tab w:val="num" w:pos="432"/>
        </w:tabs>
        <w:ind w:left="432" w:hanging="432"/>
      </w:pPr>
      <w:rPr>
        <w:sz w:val="24"/>
        <w:i w:val="false"/>
        <w:b/>
        <w:szCs w:val="24"/>
        <w:rFonts w:ascii="Times New Roman" w:hAnsi="Times New Roman"/>
      </w:rPr>
    </w:lvl>
    <w:lvl w:ilvl="1">
      <w:start w:val="1"/>
      <w:numFmt w:val="decimal"/>
      <w:lvlText w:val="%2."/>
      <w:lvlJc w:val="left"/>
      <w:pPr>
        <w:tabs>
          <w:tab w:val="num" w:pos="0"/>
        </w:tabs>
        <w:ind w:left="360" w:hanging="360"/>
      </w:pPr>
      <w:rPr>
        <w:b w:val="false"/>
        <w:bCs/>
      </w:rPr>
    </w:lvl>
    <w:lvl w:ilvl="2">
      <w:start w:val="1"/>
      <w:numFmt w:val="lowerLetter"/>
      <w:lvlText w:val="%3:"/>
      <w:lvlJc w:val="left"/>
      <w:pPr>
        <w:tabs>
          <w:tab w:val="num" w:pos="1021"/>
        </w:tabs>
        <w:ind w:left="1021" w:hanging="341"/>
      </w:pPr>
      <w:rPr>
        <w:sz w:val="24"/>
        <w:i w:val="false"/>
        <w:b w:val="false"/>
        <w:szCs w:val="24"/>
        <w:rFonts w:ascii="Times New Roman" w:hAnsi="Times New Roman"/>
      </w:rPr>
    </w:lvl>
    <w:lvl w:ilvl="3">
      <w:start w:val="1"/>
      <w:numFmt w:val="bullet"/>
      <w:lvlText w:val=""/>
      <w:lvlJc w:val="left"/>
      <w:pPr>
        <w:tabs>
          <w:tab w:val="num" w:pos="864"/>
        </w:tabs>
        <w:ind w:left="864" w:hanging="864"/>
      </w:pPr>
      <w:rPr>
        <w:rFonts w:ascii="Symbol" w:hAnsi="Symbol" w:cs="Symbol" w:hint="default"/>
        <w:sz w:val="24"/>
        <w:i w:val="false"/>
        <w:b w:val="false"/>
        <w:szCs w:val="24"/>
        <w:color w:val="auto"/>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7">
    <w:lvl w:ilvl="0">
      <w:start w:val="1"/>
      <w:numFmt w:val="decimal"/>
      <w:lvlText w:val="%1."/>
      <w:lvlJc w:val="left"/>
      <w:pPr>
        <w:tabs>
          <w:tab w:val="num" w:pos="0"/>
        </w:tabs>
        <w:ind w:left="360" w:hanging="360"/>
      </w:pPr>
      <w:rPr>
        <w:sz w:val="24"/>
        <w:b w:val="false"/>
        <w:szCs w:val="24"/>
        <w:bCs/>
        <w:rFonts w:ascii="Times New Roman" w:hAnsi="Times New Roman" w:cs="Times New Roman"/>
        <w:color w:val="auto"/>
      </w:rPr>
    </w:lvl>
    <w:lvl w:ilvl="1">
      <w:start w:val="1"/>
      <w:numFmt w:val="lowerLetter"/>
      <w:lvlText w:val="%2."/>
      <w:lvlJc w:val="left"/>
      <w:pPr>
        <w:tabs>
          <w:tab w:val="num" w:pos="0"/>
        </w:tabs>
        <w:ind w:left="1125" w:hanging="360"/>
      </w:pPr>
      <w:rPr/>
    </w:lvl>
    <w:lvl w:ilvl="2">
      <w:start w:val="1"/>
      <w:numFmt w:val="lowerRoman"/>
      <w:lvlText w:val="%3."/>
      <w:lvlJc w:val="right"/>
      <w:pPr>
        <w:tabs>
          <w:tab w:val="num" w:pos="0"/>
        </w:tabs>
        <w:ind w:left="1845" w:hanging="180"/>
      </w:pPr>
      <w:rPr/>
    </w:lvl>
    <w:lvl w:ilvl="3">
      <w:start w:val="1"/>
      <w:numFmt w:val="decimal"/>
      <w:lvlText w:val="%4."/>
      <w:lvlJc w:val="left"/>
      <w:pPr>
        <w:tabs>
          <w:tab w:val="num" w:pos="0"/>
        </w:tabs>
        <w:ind w:left="2565" w:hanging="360"/>
      </w:pPr>
      <w:rPr/>
    </w:lvl>
    <w:lvl w:ilvl="4">
      <w:start w:val="1"/>
      <w:numFmt w:val="lowerLetter"/>
      <w:lvlText w:val="%5."/>
      <w:lvlJc w:val="left"/>
      <w:pPr>
        <w:tabs>
          <w:tab w:val="num" w:pos="0"/>
        </w:tabs>
        <w:ind w:left="3285" w:hanging="360"/>
      </w:pPr>
      <w:rPr/>
    </w:lvl>
    <w:lvl w:ilvl="5">
      <w:start w:val="1"/>
      <w:numFmt w:val="lowerRoman"/>
      <w:lvlText w:val="%6."/>
      <w:lvlJc w:val="right"/>
      <w:pPr>
        <w:tabs>
          <w:tab w:val="num" w:pos="0"/>
        </w:tabs>
        <w:ind w:left="4005" w:hanging="180"/>
      </w:pPr>
      <w:rPr/>
    </w:lvl>
    <w:lvl w:ilvl="6">
      <w:start w:val="1"/>
      <w:numFmt w:val="decimal"/>
      <w:lvlText w:val="%7."/>
      <w:lvlJc w:val="left"/>
      <w:pPr>
        <w:tabs>
          <w:tab w:val="num" w:pos="0"/>
        </w:tabs>
        <w:ind w:left="4725" w:hanging="360"/>
      </w:pPr>
      <w:rPr/>
    </w:lvl>
    <w:lvl w:ilvl="7">
      <w:start w:val="1"/>
      <w:numFmt w:val="lowerLetter"/>
      <w:lvlText w:val="%8."/>
      <w:lvlJc w:val="left"/>
      <w:pPr>
        <w:tabs>
          <w:tab w:val="num" w:pos="0"/>
        </w:tabs>
        <w:ind w:left="5445" w:hanging="360"/>
      </w:pPr>
      <w:rPr/>
    </w:lvl>
    <w:lvl w:ilvl="8">
      <w:start w:val="1"/>
      <w:numFmt w:val="lowerRoman"/>
      <w:lvlText w:val="%9."/>
      <w:lvlJc w:val="right"/>
      <w:pPr>
        <w:tabs>
          <w:tab w:val="num" w:pos="0"/>
        </w:tabs>
        <w:ind w:left="6165" w:hanging="18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9">
    <w:lvl w:ilvl="0">
      <w:start w:val="1"/>
      <w:numFmt w:val="decimal"/>
      <w:lvlText w:val="%1)"/>
      <w:lvlJc w:val="left"/>
      <w:pPr>
        <w:tabs>
          <w:tab w:val="num" w:pos="0"/>
        </w:tabs>
        <w:ind w:left="1068" w:hanging="360"/>
      </w:pPr>
      <w:rPr>
        <w:color w:val="auto"/>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10">
    <w:lvl w:ilvl="0">
      <w:start w:val="1"/>
      <w:numFmt w:val="lowerLetter"/>
      <w:lvlText w:val="%1)"/>
      <w:lvlJc w:val="left"/>
      <w:pPr>
        <w:tabs>
          <w:tab w:val="num" w:pos="0"/>
        </w:tabs>
        <w:ind w:left="1428" w:hanging="360"/>
      </w:pPr>
      <w:rPr/>
    </w:lvl>
    <w:lvl w:ilvl="1">
      <w:start w:val="1"/>
      <w:numFmt w:val="lowerLetter"/>
      <w:lvlText w:val="%2."/>
      <w:lvlJc w:val="left"/>
      <w:pPr>
        <w:tabs>
          <w:tab w:val="num" w:pos="0"/>
        </w:tabs>
        <w:ind w:left="2148" w:hanging="360"/>
      </w:pPr>
      <w:rPr/>
    </w:lvl>
    <w:lvl w:ilvl="2">
      <w:start w:val="1"/>
      <w:numFmt w:val="lowerRoman"/>
      <w:lvlText w:val="%3."/>
      <w:lvlJc w:val="right"/>
      <w:pPr>
        <w:tabs>
          <w:tab w:val="num" w:pos="0"/>
        </w:tabs>
        <w:ind w:left="2868" w:hanging="180"/>
      </w:pPr>
      <w:rPr/>
    </w:lvl>
    <w:lvl w:ilvl="3">
      <w:start w:val="1"/>
      <w:numFmt w:val="decimal"/>
      <w:lvlText w:val="%4."/>
      <w:lvlJc w:val="left"/>
      <w:pPr>
        <w:tabs>
          <w:tab w:val="num" w:pos="0"/>
        </w:tabs>
        <w:ind w:left="3588" w:hanging="360"/>
      </w:pPr>
      <w:rPr/>
    </w:lvl>
    <w:lvl w:ilvl="4">
      <w:start w:val="1"/>
      <w:numFmt w:val="lowerLetter"/>
      <w:lvlText w:val="%5."/>
      <w:lvlJc w:val="left"/>
      <w:pPr>
        <w:tabs>
          <w:tab w:val="num" w:pos="0"/>
        </w:tabs>
        <w:ind w:left="4308" w:hanging="360"/>
      </w:pPr>
      <w:rPr/>
    </w:lvl>
    <w:lvl w:ilvl="5">
      <w:start w:val="1"/>
      <w:numFmt w:val="lowerRoman"/>
      <w:lvlText w:val="%6."/>
      <w:lvlJc w:val="right"/>
      <w:pPr>
        <w:tabs>
          <w:tab w:val="num" w:pos="0"/>
        </w:tabs>
        <w:ind w:left="5028" w:hanging="180"/>
      </w:pPr>
      <w:rPr/>
    </w:lvl>
    <w:lvl w:ilvl="6">
      <w:start w:val="1"/>
      <w:numFmt w:val="decimal"/>
      <w:lvlText w:val="%7."/>
      <w:lvlJc w:val="left"/>
      <w:pPr>
        <w:tabs>
          <w:tab w:val="num" w:pos="0"/>
        </w:tabs>
        <w:ind w:left="5748" w:hanging="360"/>
      </w:pPr>
      <w:rPr/>
    </w:lvl>
    <w:lvl w:ilvl="7">
      <w:start w:val="1"/>
      <w:numFmt w:val="lowerLetter"/>
      <w:lvlText w:val="%8."/>
      <w:lvlJc w:val="left"/>
      <w:pPr>
        <w:tabs>
          <w:tab w:val="num" w:pos="0"/>
        </w:tabs>
        <w:ind w:left="6468" w:hanging="360"/>
      </w:pPr>
      <w:rPr/>
    </w:lvl>
    <w:lvl w:ilvl="8">
      <w:start w:val="1"/>
      <w:numFmt w:val="lowerRoman"/>
      <w:lvlText w:val="%9."/>
      <w:lvlJc w:val="right"/>
      <w:pPr>
        <w:tabs>
          <w:tab w:val="num" w:pos="0"/>
        </w:tabs>
        <w:ind w:left="7188" w:hanging="180"/>
      </w:pPr>
      <w:rPr/>
    </w:lvl>
  </w:abstractNum>
  <w:abstractNum w:abstractNumId="11">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4">
    <w:lvl w:ilvl="0">
      <w:start w:val="1"/>
      <w:numFmt w:val="decimal"/>
      <w:lvlText w:val="%1)"/>
      <w:lvlJc w:val="left"/>
      <w:pPr>
        <w:tabs>
          <w:tab w:val="num" w:pos="0"/>
        </w:tabs>
        <w:ind w:left="1021" w:hanging="360"/>
      </w:pPr>
      <w:rPr/>
    </w:lvl>
    <w:lvl w:ilvl="1">
      <w:start w:val="1"/>
      <w:numFmt w:val="lowerLetter"/>
      <w:lvlText w:val="%2."/>
      <w:lvlJc w:val="left"/>
      <w:pPr>
        <w:tabs>
          <w:tab w:val="num" w:pos="0"/>
        </w:tabs>
        <w:ind w:left="1741" w:hanging="360"/>
      </w:pPr>
      <w:rPr/>
    </w:lvl>
    <w:lvl w:ilvl="2">
      <w:start w:val="1"/>
      <w:numFmt w:val="lowerRoman"/>
      <w:lvlText w:val="%3."/>
      <w:lvlJc w:val="right"/>
      <w:pPr>
        <w:tabs>
          <w:tab w:val="num" w:pos="0"/>
        </w:tabs>
        <w:ind w:left="2461" w:hanging="180"/>
      </w:pPr>
      <w:rPr/>
    </w:lvl>
    <w:lvl w:ilvl="3">
      <w:start w:val="1"/>
      <w:numFmt w:val="decimal"/>
      <w:lvlText w:val="%4."/>
      <w:lvlJc w:val="left"/>
      <w:pPr>
        <w:tabs>
          <w:tab w:val="num" w:pos="0"/>
        </w:tabs>
        <w:ind w:left="3181" w:hanging="360"/>
      </w:pPr>
      <w:rPr/>
    </w:lvl>
    <w:lvl w:ilvl="4">
      <w:start w:val="1"/>
      <w:numFmt w:val="lowerLetter"/>
      <w:lvlText w:val="%5."/>
      <w:lvlJc w:val="left"/>
      <w:pPr>
        <w:tabs>
          <w:tab w:val="num" w:pos="0"/>
        </w:tabs>
        <w:ind w:left="3901" w:hanging="360"/>
      </w:pPr>
      <w:rPr/>
    </w:lvl>
    <w:lvl w:ilvl="5">
      <w:start w:val="1"/>
      <w:numFmt w:val="lowerRoman"/>
      <w:lvlText w:val="%6."/>
      <w:lvlJc w:val="right"/>
      <w:pPr>
        <w:tabs>
          <w:tab w:val="num" w:pos="0"/>
        </w:tabs>
        <w:ind w:left="4621" w:hanging="180"/>
      </w:pPr>
      <w:rPr/>
    </w:lvl>
    <w:lvl w:ilvl="6">
      <w:start w:val="1"/>
      <w:numFmt w:val="decimal"/>
      <w:lvlText w:val="%7."/>
      <w:lvlJc w:val="left"/>
      <w:pPr>
        <w:tabs>
          <w:tab w:val="num" w:pos="0"/>
        </w:tabs>
        <w:ind w:left="5341" w:hanging="360"/>
      </w:pPr>
      <w:rPr/>
    </w:lvl>
    <w:lvl w:ilvl="7">
      <w:start w:val="1"/>
      <w:numFmt w:val="lowerLetter"/>
      <w:lvlText w:val="%8."/>
      <w:lvlJc w:val="left"/>
      <w:pPr>
        <w:tabs>
          <w:tab w:val="num" w:pos="0"/>
        </w:tabs>
        <w:ind w:left="6061" w:hanging="360"/>
      </w:pPr>
      <w:rPr/>
    </w:lvl>
    <w:lvl w:ilvl="8">
      <w:start w:val="1"/>
      <w:numFmt w:val="lowerRoman"/>
      <w:lvlText w:val="%9."/>
      <w:lvlJc w:val="right"/>
      <w:pPr>
        <w:tabs>
          <w:tab w:val="num" w:pos="0"/>
        </w:tabs>
        <w:ind w:left="6781" w:hanging="180"/>
      </w:pPr>
      <w:rPr/>
    </w:lvl>
  </w:abstractNum>
  <w:abstractNum w:abstractNumId="15">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6">
    <w:lvl w:ilvl="0">
      <w:start w:val="1"/>
      <w:numFmt w:val="decimal"/>
      <w:lvlText w:val="%1."/>
      <w:lvlJc w:val="left"/>
      <w:pPr>
        <w:tabs>
          <w:tab w:val="num" w:pos="0"/>
        </w:tabs>
        <w:ind w:left="360" w:hanging="360"/>
      </w:pPr>
      <w:rPr>
        <w:b w:val="false"/>
        <w:bCs/>
        <w:color w:val="auto"/>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8">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720" w:hanging="360"/>
      </w:pPr>
      <w:rPr>
        <w:rFonts w:ascii="Times New Roman" w:hAnsi="Times New Roman" w:cs="Times New Roman" w:hint="default"/>
        <w:color w:val="auto"/>
      </w:rPr>
    </w:lvl>
    <w:lvl w:ilvl="2">
      <w:start w:val="1"/>
      <w:numFmt w:val="bullet"/>
      <w:lvlText w:val=""/>
      <w:lvlJc w:val="left"/>
      <w:pPr>
        <w:tabs>
          <w:tab w:val="num" w:pos="0"/>
        </w:tabs>
        <w:ind w:left="108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
      <w:lvlJc w:val="left"/>
      <w:pPr>
        <w:tabs>
          <w:tab w:val="num" w:pos="0"/>
        </w:tabs>
        <w:ind w:left="1800" w:hanging="360"/>
      </w:pPr>
      <w:rPr>
        <w:rFonts w:ascii="Symbol" w:hAnsi="Symbol" w:cs="Symbol" w:hint="default"/>
      </w:rPr>
    </w:lvl>
    <w:lvl w:ilvl="5">
      <w:start w:val="1"/>
      <w:numFmt w:val="bullet"/>
      <w:lvlText w:val=""/>
      <w:lvlJc w:val="left"/>
      <w:pPr>
        <w:tabs>
          <w:tab w:val="num" w:pos="0"/>
        </w:tabs>
        <w:ind w:left="2160" w:hanging="360"/>
      </w:pPr>
      <w:rPr>
        <w:rFonts w:ascii="Wingdings" w:hAnsi="Wingdings" w:cs="Wingdings" w:hint="default"/>
      </w:rPr>
    </w:lvl>
    <w:lvl w:ilvl="6">
      <w:start w:val="1"/>
      <w:numFmt w:val="bullet"/>
      <w:lvlText w:val=""/>
      <w:lvlJc w:val="left"/>
      <w:pPr>
        <w:tabs>
          <w:tab w:val="num" w:pos="0"/>
        </w:tabs>
        <w:ind w:left="2520" w:hanging="360"/>
      </w:pPr>
      <w:rPr>
        <w:rFonts w:ascii="Wingdings" w:hAnsi="Wingdings" w:cs="Wingdings" w:hint="default"/>
      </w:rPr>
    </w:lvl>
    <w:lvl w:ilvl="7">
      <w:start w:val="1"/>
      <w:numFmt w:val="bullet"/>
      <w:lvlText w:val=""/>
      <w:lvlJc w:val="left"/>
      <w:pPr>
        <w:tabs>
          <w:tab w:val="num" w:pos="0"/>
        </w:tabs>
        <w:ind w:left="2880" w:hanging="360"/>
      </w:pPr>
      <w:rPr>
        <w:rFonts w:ascii="Symbol" w:hAnsi="Symbol" w:cs="Symbol" w:hint="default"/>
      </w:rPr>
    </w:lvl>
    <w:lvl w:ilvl="8">
      <w:start w:val="1"/>
      <w:numFmt w:val="bullet"/>
      <w:lvlText w:val=""/>
      <w:lvlJc w:val="left"/>
      <w:pPr>
        <w:tabs>
          <w:tab w:val="num" w:pos="0"/>
        </w:tabs>
        <w:ind w:left="3240" w:hanging="360"/>
      </w:pPr>
      <w:rPr>
        <w:rFonts w:ascii="Symbol" w:hAnsi="Symbol" w:cs="Symbol" w:hint="default"/>
      </w:rPr>
    </w:lvl>
  </w:abstractNum>
  <w:abstractNum w:abstractNumId="19">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720" w:hanging="360"/>
      </w:pPr>
      <w:rPr>
        <w:rFonts w:ascii="Times New Roman" w:hAnsi="Times New Roman" w:cs="Times New Roman" w:hint="default"/>
        <w:color w:val="auto"/>
      </w:rPr>
    </w:lvl>
    <w:lvl w:ilvl="2">
      <w:start w:val="1"/>
      <w:numFmt w:val="bullet"/>
      <w:lvlText w:val=""/>
      <w:lvlJc w:val="left"/>
      <w:pPr>
        <w:tabs>
          <w:tab w:val="num" w:pos="0"/>
        </w:tabs>
        <w:ind w:left="108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
      <w:lvlJc w:val="left"/>
      <w:pPr>
        <w:tabs>
          <w:tab w:val="num" w:pos="0"/>
        </w:tabs>
        <w:ind w:left="1800" w:hanging="360"/>
      </w:pPr>
      <w:rPr>
        <w:rFonts w:ascii="Symbol" w:hAnsi="Symbol" w:cs="Symbol" w:hint="default"/>
      </w:rPr>
    </w:lvl>
    <w:lvl w:ilvl="5">
      <w:start w:val="1"/>
      <w:numFmt w:val="bullet"/>
      <w:lvlText w:val=""/>
      <w:lvlJc w:val="left"/>
      <w:pPr>
        <w:tabs>
          <w:tab w:val="num" w:pos="0"/>
        </w:tabs>
        <w:ind w:left="2160" w:hanging="360"/>
      </w:pPr>
      <w:rPr>
        <w:rFonts w:ascii="Wingdings" w:hAnsi="Wingdings" w:cs="Wingdings" w:hint="default"/>
      </w:rPr>
    </w:lvl>
    <w:lvl w:ilvl="6">
      <w:start w:val="1"/>
      <w:numFmt w:val="bullet"/>
      <w:lvlText w:val=""/>
      <w:lvlJc w:val="left"/>
      <w:pPr>
        <w:tabs>
          <w:tab w:val="num" w:pos="0"/>
        </w:tabs>
        <w:ind w:left="2520" w:hanging="360"/>
      </w:pPr>
      <w:rPr>
        <w:rFonts w:ascii="Wingdings" w:hAnsi="Wingdings" w:cs="Wingdings" w:hint="default"/>
      </w:rPr>
    </w:lvl>
    <w:lvl w:ilvl="7">
      <w:start w:val="1"/>
      <w:numFmt w:val="bullet"/>
      <w:lvlText w:val=""/>
      <w:lvlJc w:val="left"/>
      <w:pPr>
        <w:tabs>
          <w:tab w:val="num" w:pos="0"/>
        </w:tabs>
        <w:ind w:left="2880" w:hanging="360"/>
      </w:pPr>
      <w:rPr>
        <w:rFonts w:ascii="Symbol" w:hAnsi="Symbol" w:cs="Symbol" w:hint="default"/>
      </w:rPr>
    </w:lvl>
    <w:lvl w:ilvl="8">
      <w:start w:val="1"/>
      <w:numFmt w:val="bullet"/>
      <w:lvlText w:val=""/>
      <w:lvlJc w:val="left"/>
      <w:pPr>
        <w:tabs>
          <w:tab w:val="num" w:pos="0"/>
        </w:tabs>
        <w:ind w:left="3240" w:hanging="360"/>
      </w:pPr>
      <w:rPr>
        <w:rFonts w:ascii="Symbol" w:hAnsi="Symbol" w:cs="Symbol" w:hint="default"/>
      </w:rPr>
    </w:lvl>
  </w:abstractNum>
  <w:abstractNum w:abstractNumId="20">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5"/>
      <w:numFmt w:val="decimal"/>
      <w:lvlText w:val="%1"/>
      <w:lvlJc w:val="left"/>
      <w:pPr>
        <w:tabs>
          <w:tab w:val="num" w:pos="0"/>
        </w:tabs>
        <w:ind w:left="360" w:hanging="360"/>
      </w:pPr>
      <w:rPr/>
    </w:lvl>
    <w:lvl w:ilvl="1">
      <w:start w:val="1"/>
      <w:numFmt w:val="decimal"/>
      <w:lvlText w:val="%2."/>
      <w:lvlJc w:val="left"/>
      <w:pPr>
        <w:tabs>
          <w:tab w:val="num" w:pos="0"/>
        </w:tabs>
        <w:ind w:left="360" w:hanging="360"/>
      </w:pPr>
      <w:rPr>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7">
    <w:lvl w:ilvl="0">
      <w:start w:val="13"/>
      <w:numFmt w:val="decimal"/>
      <w:lvlText w:val="%1."/>
      <w:lvlJc w:val="left"/>
      <w:pPr>
        <w:tabs>
          <w:tab w:val="num" w:pos="0"/>
        </w:tabs>
        <w:ind w:left="480" w:hanging="480"/>
      </w:pPr>
      <w:rPr>
        <w:color w:val="auto"/>
      </w:rPr>
    </w:lvl>
    <w:lvl w:ilvl="1">
      <w:start w:val="1"/>
      <w:numFmt w:val="decimal"/>
      <w:lvlText w:val="%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2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9">
    <w:lvl w:ilvl="0">
      <w:start w:val="1"/>
      <w:numFmt w:val="decimal"/>
      <w:lvlText w:val="%1)"/>
      <w:lvlJc w:val="left"/>
      <w:pPr>
        <w:tabs>
          <w:tab w:val="num" w:pos="0"/>
        </w:tabs>
        <w:ind w:left="644" w:hanging="360"/>
      </w:pPr>
      <w:rPr>
        <w:b w:val="false"/>
        <w:bCs/>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start w:val="1"/>
      <w:numFmt w:val="lowerLetter"/>
      <w:lvlText w:val="%1)"/>
      <w:lvlJc w:val="left"/>
      <w:pPr>
        <w:tabs>
          <w:tab w:val="num" w:pos="0"/>
        </w:tabs>
        <w:ind w:left="1066" w:hanging="357"/>
      </w:pPr>
      <w:rPr>
        <w:dstrike w:val="false"/>
        <w:strike w:val="false"/>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31">
    <w:lvl w:ilvl="0">
      <w:start w:val="17"/>
      <w:numFmt w:val="decimal"/>
      <w:lvlText w:val="%1."/>
      <w:lvlJc w:val="left"/>
      <w:pPr>
        <w:tabs>
          <w:tab w:val="num" w:pos="0"/>
        </w:tabs>
        <w:ind w:left="480" w:hanging="480"/>
      </w:pPr>
      <w:rPr>
        <w:b w:val="false"/>
      </w:rPr>
    </w:lvl>
    <w:lvl w:ilvl="1">
      <w:start w:val="1"/>
      <w:numFmt w:val="decimal"/>
      <w:lvlText w:val="%2."/>
      <w:lvlJc w:val="left"/>
      <w:pPr>
        <w:tabs>
          <w:tab w:val="num" w:pos="0"/>
        </w:tabs>
        <w:ind w:left="360" w:hanging="360"/>
      </w:pPr>
      <w:rPr>
        <w:b w:val="false"/>
        <w:bCs w:val="false"/>
        <w:color w:val="auto"/>
      </w:rPr>
    </w:lvl>
    <w:lvl w:ilvl="2">
      <w:start w:val="1"/>
      <w:numFmt w:val="decimal"/>
      <w:lvlText w:val="%1.%2.%3."/>
      <w:lvlJc w:val="left"/>
      <w:pPr>
        <w:tabs>
          <w:tab w:val="num" w:pos="0"/>
        </w:tabs>
        <w:ind w:left="1440" w:hanging="720"/>
      </w:pPr>
      <w:rPr>
        <w:b w:val="false"/>
      </w:rPr>
    </w:lvl>
    <w:lvl w:ilvl="3">
      <w:start w:val="1"/>
      <w:numFmt w:val="decimal"/>
      <w:lvlText w:val="%1.%2.%3.%4."/>
      <w:lvlJc w:val="left"/>
      <w:pPr>
        <w:tabs>
          <w:tab w:val="num" w:pos="0"/>
        </w:tabs>
        <w:ind w:left="1800" w:hanging="720"/>
      </w:pPr>
      <w:rPr>
        <w:b w:val="false"/>
      </w:rPr>
    </w:lvl>
    <w:lvl w:ilvl="4">
      <w:start w:val="1"/>
      <w:numFmt w:val="decimal"/>
      <w:lvlText w:val="%1.%2.%3.%4.%5."/>
      <w:lvlJc w:val="left"/>
      <w:pPr>
        <w:tabs>
          <w:tab w:val="num" w:pos="0"/>
        </w:tabs>
        <w:ind w:left="2520" w:hanging="1080"/>
      </w:pPr>
      <w:rPr>
        <w:b w:val="false"/>
      </w:rPr>
    </w:lvl>
    <w:lvl w:ilvl="5">
      <w:start w:val="1"/>
      <w:numFmt w:val="decimal"/>
      <w:lvlText w:val="%1.%2.%3.%4.%5.%6."/>
      <w:lvlJc w:val="left"/>
      <w:pPr>
        <w:tabs>
          <w:tab w:val="num" w:pos="0"/>
        </w:tabs>
        <w:ind w:left="2880" w:hanging="1080"/>
      </w:pPr>
      <w:rPr>
        <w:b w:val="false"/>
      </w:rPr>
    </w:lvl>
    <w:lvl w:ilvl="6">
      <w:start w:val="1"/>
      <w:numFmt w:val="decimal"/>
      <w:lvlText w:val="%1.%2.%3.%4.%5.%6.%7."/>
      <w:lvlJc w:val="left"/>
      <w:pPr>
        <w:tabs>
          <w:tab w:val="num" w:pos="0"/>
        </w:tabs>
        <w:ind w:left="3600" w:hanging="1440"/>
      </w:pPr>
      <w:rPr>
        <w:b w:val="false"/>
      </w:rPr>
    </w:lvl>
    <w:lvl w:ilvl="7">
      <w:start w:val="1"/>
      <w:numFmt w:val="decimal"/>
      <w:lvlText w:val="%1.%2.%3.%4.%5.%6.%7.%8."/>
      <w:lvlJc w:val="left"/>
      <w:pPr>
        <w:tabs>
          <w:tab w:val="num" w:pos="0"/>
        </w:tabs>
        <w:ind w:left="3960" w:hanging="1440"/>
      </w:pPr>
      <w:rPr>
        <w:b w:val="false"/>
      </w:rPr>
    </w:lvl>
    <w:lvl w:ilvl="8">
      <w:start w:val="1"/>
      <w:numFmt w:val="decimal"/>
      <w:lvlText w:val="%1.%2.%3.%4.%5.%6.%7.%8.%9."/>
      <w:lvlJc w:val="left"/>
      <w:pPr>
        <w:tabs>
          <w:tab w:val="num" w:pos="0"/>
        </w:tabs>
        <w:ind w:left="4680" w:hanging="1800"/>
      </w:pPr>
      <w:rPr>
        <w:b w:val="false"/>
      </w:rPr>
    </w:lvl>
  </w:abstractNum>
  <w:abstractNum w:abstractNumId="32">
    <w:lvl w:ilvl="0">
      <w:start w:val="1"/>
      <w:numFmt w:val="decimal"/>
      <w:lvlText w:val="%1."/>
      <w:lvlJc w:val="left"/>
      <w:pPr>
        <w:tabs>
          <w:tab w:val="num" w:pos="0"/>
        </w:tabs>
        <w:ind w:left="360" w:hanging="360"/>
      </w:pPr>
      <w:rPr>
        <w:b w:val="false"/>
        <w:bCs w:val="false"/>
        <w:color w:val="auto"/>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3">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4">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5">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6">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7">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8">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9">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40">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4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3">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44">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4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34"/>
    <w:lvlOverride w:ilvl="0">
      <w:startOverride w:val="1"/>
    </w:lvlOverride>
  </w:num>
  <w:num w:numId="47">
    <w:abstractNumId w:val="34"/>
  </w:num>
  <w:num w:numId="48">
    <w:abstractNumId w:val="34"/>
  </w:num>
  <w:num w:numId="49">
    <w:abstractNumId w:val="34"/>
  </w:num>
  <w:num w:numId="50">
    <w:abstractNumId w:val="34"/>
  </w:num>
  <w:num w:numId="51">
    <w:abstractNumId w:val="34"/>
  </w:num>
  <w:num w:numId="52">
    <w:abstractNumId w:val="34"/>
  </w:num>
  <w:num w:numId="53">
    <w:abstractNumId w:val="41"/>
    <w:lvlOverride w:ilvl="0">
      <w:startOverride w:val="1"/>
    </w:lvlOverride>
  </w:num>
  <w:num w:numId="54">
    <w:abstractNumId w:val="41"/>
  </w:num>
  <w:num w:numId="55">
    <w:abstractNumId w:val="34"/>
  </w:num>
  <w:num w:numId="56">
    <w:abstractNumId w:val="34"/>
  </w:num>
</w:numbering>
</file>

<file path=word/settings.xml><?xml version="1.0" encoding="utf-8"?>
<w:settings xmlns:w="http://schemas.openxmlformats.org/wordprocessingml/2006/main">
  <w:zoom w:percent="14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5e65"/>
    <w:pPr>
      <w:widowControl/>
      <w:suppressAutoHyphens w:val="true"/>
      <w:bidi w:val="0"/>
      <w:spacing w:lineRule="atLeast" w:line="100" w:before="0" w:after="0"/>
      <w:jc w:val="left"/>
      <w:textAlignment w:val="baseline"/>
    </w:pPr>
    <w:rPr>
      <w:rFonts w:ascii="Times New Roman" w:hAnsi="Times New Roman" w:eastAsia="Times New Roman" w:cs="Times New Roman"/>
      <w:color w:val="auto"/>
      <w:kern w:val="2"/>
      <w:sz w:val="24"/>
      <w:szCs w:val="24"/>
      <w:lang w:val="pl-PL" w:eastAsia="zh-CN" w:bidi="ar-SA"/>
    </w:rPr>
  </w:style>
  <w:style w:type="paragraph" w:styleId="Heading1">
    <w:name w:val="Heading 1"/>
    <w:basedOn w:val="Normal"/>
    <w:next w:val="Normal"/>
    <w:link w:val="Nagwek1Znak1"/>
    <w:qFormat/>
    <w:rsid w:val="00905e65"/>
    <w:pPr>
      <w:keepNext w:val="true"/>
      <w:spacing w:before="240" w:after="60"/>
      <w:outlineLvl w:val="0"/>
    </w:pPr>
    <w:rPr>
      <w:rFonts w:ascii="Cambria" w:hAnsi="Cambria"/>
      <w:b/>
      <w:bCs/>
      <w:sz w:val="32"/>
      <w:szCs w:val="32"/>
    </w:rPr>
  </w:style>
  <w:style w:type="paragraph" w:styleId="Heading2">
    <w:name w:val="Heading 2"/>
    <w:basedOn w:val="Normal"/>
    <w:next w:val="Normal"/>
    <w:link w:val="Nagwek2Znak1"/>
    <w:qFormat/>
    <w:rsid w:val="00905e65"/>
    <w:pPr>
      <w:keepNext w:val="true"/>
      <w:spacing w:before="240" w:after="60"/>
      <w:outlineLvl w:val="1"/>
    </w:pPr>
    <w:rPr>
      <w:rFonts w:ascii="Cambria" w:hAnsi="Cambria"/>
      <w:b/>
      <w:bCs/>
      <w:i/>
      <w:iCs/>
      <w:sz w:val="28"/>
      <w:szCs w:val="28"/>
    </w:rPr>
  </w:style>
  <w:style w:type="paragraph" w:styleId="Heading3">
    <w:name w:val="Heading 3"/>
    <w:basedOn w:val="Normal"/>
    <w:next w:val="Normal"/>
    <w:link w:val="Nagwek3Znak1"/>
    <w:qFormat/>
    <w:rsid w:val="00905e65"/>
    <w:pPr>
      <w:keepNext w:val="true"/>
      <w:spacing w:before="240" w:after="60"/>
      <w:outlineLvl w:val="2"/>
    </w:pPr>
    <w:rPr>
      <w:rFonts w:ascii="Cambria" w:hAnsi="Cambria"/>
      <w:b/>
      <w:bCs/>
      <w:sz w:val="26"/>
      <w:szCs w:val="26"/>
    </w:rPr>
  </w:style>
  <w:style w:type="paragraph" w:styleId="Heading4">
    <w:name w:val="Heading 4"/>
    <w:basedOn w:val="Normal"/>
    <w:next w:val="Normal"/>
    <w:link w:val="Nagwek4Znak"/>
    <w:qFormat/>
    <w:rsid w:val="00905e65"/>
    <w:pPr>
      <w:keepNext w:val="true"/>
      <w:spacing w:before="240" w:after="60"/>
      <w:outlineLvl w:val="3"/>
    </w:pPr>
    <w:rPr>
      <w:rFonts w:ascii="Calibri" w:hAnsi="Calibri"/>
      <w:b/>
      <w:bCs/>
      <w:sz w:val="28"/>
      <w:szCs w:val="28"/>
    </w:rPr>
  </w:style>
  <w:style w:type="paragraph" w:styleId="Heading5">
    <w:name w:val="Heading 5"/>
    <w:basedOn w:val="Normal"/>
    <w:next w:val="Normal"/>
    <w:link w:val="Nagwek5Znak"/>
    <w:qFormat/>
    <w:rsid w:val="00905e65"/>
    <w:pPr>
      <w:keepNext w:val="true"/>
      <w:spacing w:lineRule="auto" w:line="240"/>
      <w:ind w:left="708"/>
      <w:jc w:val="both"/>
      <w:textAlignment w:val="auto"/>
      <w:outlineLvl w:val="4"/>
    </w:pPr>
    <w:rPr>
      <w:rFonts w:ascii="Tahoma" w:hAnsi="Tahoma" w:cs="Tahoma"/>
      <w:b/>
      <w:i/>
      <w:kern w:val="0"/>
      <w:szCs w:val="20"/>
      <w:u w:val="single"/>
      <w:lang w:eastAsia="ar-SA"/>
    </w:rPr>
  </w:style>
  <w:style w:type="paragraph" w:styleId="Heading6">
    <w:name w:val="Heading 6"/>
    <w:basedOn w:val="Normal"/>
    <w:next w:val="Normal"/>
    <w:link w:val="Nagwek6Znak"/>
    <w:qFormat/>
    <w:rsid w:val="00905e65"/>
    <w:pPr>
      <w:keepNext w:val="true"/>
      <w:spacing w:lineRule="auto" w:line="240"/>
      <w:jc w:val="both"/>
      <w:textAlignment w:val="auto"/>
      <w:outlineLvl w:val="5"/>
    </w:pPr>
    <w:rPr>
      <w:rFonts w:ascii="Tahoma" w:hAnsi="Tahoma" w:cs="Tahoma"/>
      <w:b/>
      <w:sz w:val="18"/>
      <w:szCs w:val="20"/>
      <w:lang w:eastAsia="ar-SA"/>
    </w:rPr>
  </w:style>
  <w:style w:type="paragraph" w:styleId="Heading7">
    <w:name w:val="Heading 7"/>
    <w:basedOn w:val="Normal"/>
    <w:next w:val="Normal"/>
    <w:link w:val="Nagwek7Znak"/>
    <w:qFormat/>
    <w:rsid w:val="00905e65"/>
    <w:pPr>
      <w:keepNext w:val="true"/>
      <w:numPr>
        <w:ilvl w:val="0"/>
        <w:numId w:val="1"/>
      </w:numPr>
      <w:spacing w:lineRule="auto" w:line="240"/>
      <w:jc w:val="both"/>
      <w:textAlignment w:val="auto"/>
      <w:outlineLvl w:val="6"/>
    </w:pPr>
    <w:rPr>
      <w:rFonts w:ascii="Garamond" w:hAnsi="Garamond" w:cs="Garamond"/>
      <w:szCs w:val="20"/>
      <w:lang w:eastAsia="ar-SA"/>
    </w:rPr>
  </w:style>
  <w:style w:type="paragraph" w:styleId="Heading8">
    <w:name w:val="Heading 8"/>
    <w:basedOn w:val="Normal"/>
    <w:next w:val="Normal"/>
    <w:link w:val="Nagwek8Znak"/>
    <w:qFormat/>
    <w:rsid w:val="00905e65"/>
    <w:pPr>
      <w:spacing w:lineRule="auto" w:line="240" w:before="240" w:after="60"/>
      <w:textAlignment w:val="auto"/>
      <w:outlineLvl w:val="7"/>
    </w:pPr>
    <w:rPr>
      <w:i/>
      <w:iCs/>
      <w:kern w:val="0"/>
      <w:lang w:eastAsia="ar-SA"/>
    </w:rPr>
  </w:style>
  <w:style w:type="paragraph" w:styleId="Heading9">
    <w:name w:val="Heading 9"/>
    <w:basedOn w:val="Normal"/>
    <w:next w:val="Normal"/>
    <w:link w:val="Nagwek9Znak1"/>
    <w:qFormat/>
    <w:rsid w:val="00905e65"/>
    <w:pPr>
      <w:keepNext w:val="true"/>
      <w:spacing w:lineRule="auto" w:line="360"/>
      <w:jc w:val="center"/>
      <w:textAlignment w:val="auto"/>
      <w:outlineLvl w:val="8"/>
    </w:pPr>
    <w:rPr>
      <w:rFonts w:ascii="Garamond" w:hAnsi="Garamond" w:cs="Garamond"/>
      <w:szCs w:val="20"/>
      <w:lang w:eastAsia="ar-SA"/>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qFormat/>
    <w:rsid w:val="00905e65"/>
    <w:rPr>
      <w:rFonts w:ascii="Cambria" w:hAnsi="Cambria" w:eastAsia="" w:cs="" w:asciiTheme="majorHAnsi" w:cstheme="majorBidi" w:eastAsiaTheme="majorEastAsia" w:hAnsiTheme="majorHAnsi"/>
      <w:b/>
      <w:bCs/>
      <w:color w:themeColor="accent1" w:themeShade="bf" w:val="365F91"/>
      <w:kern w:val="2"/>
      <w:sz w:val="28"/>
      <w:szCs w:val="28"/>
      <w:lang w:eastAsia="zh-CN"/>
    </w:rPr>
  </w:style>
  <w:style w:type="character" w:styleId="Nagwek2Znak" w:customStyle="1">
    <w:name w:val="Nagłówek 2 Znak"/>
    <w:basedOn w:val="DefaultParagraphFont"/>
    <w:qFormat/>
    <w:rsid w:val="00905e65"/>
    <w:rPr>
      <w:rFonts w:ascii="Cambria" w:hAnsi="Cambria" w:eastAsia="" w:cs="" w:asciiTheme="majorHAnsi" w:cstheme="majorBidi" w:eastAsiaTheme="majorEastAsia" w:hAnsiTheme="majorHAnsi"/>
      <w:b/>
      <w:bCs/>
      <w:color w:themeColor="accent1" w:val="4F81BD"/>
      <w:kern w:val="2"/>
      <w:sz w:val="26"/>
      <w:szCs w:val="26"/>
      <w:lang w:eastAsia="zh-CN"/>
    </w:rPr>
  </w:style>
  <w:style w:type="character" w:styleId="Nagwek3Znak" w:customStyle="1">
    <w:name w:val="Nagłówek 3 Znak"/>
    <w:basedOn w:val="DefaultParagraphFont"/>
    <w:qFormat/>
    <w:rsid w:val="00905e65"/>
    <w:rPr>
      <w:rFonts w:ascii="Cambria" w:hAnsi="Cambria" w:eastAsia="" w:cs="" w:asciiTheme="majorHAnsi" w:cstheme="majorBidi" w:eastAsiaTheme="majorEastAsia" w:hAnsiTheme="majorHAnsi"/>
      <w:b/>
      <w:bCs/>
      <w:color w:themeColor="accent1" w:val="4F81BD"/>
      <w:kern w:val="2"/>
      <w:sz w:val="24"/>
      <w:szCs w:val="24"/>
      <w:lang w:eastAsia="zh-CN"/>
    </w:rPr>
  </w:style>
  <w:style w:type="character" w:styleId="Nagwek4Znak" w:customStyle="1">
    <w:name w:val="Nagłówek 4 Znak"/>
    <w:basedOn w:val="DefaultParagraphFont"/>
    <w:qFormat/>
    <w:rsid w:val="00905e65"/>
    <w:rPr>
      <w:rFonts w:ascii="Calibri" w:hAnsi="Calibri" w:eastAsia="Times New Roman" w:cs="Times New Roman"/>
      <w:b/>
      <w:bCs/>
      <w:kern w:val="2"/>
      <w:sz w:val="28"/>
      <w:szCs w:val="28"/>
      <w:lang w:eastAsia="zh-CN"/>
    </w:rPr>
  </w:style>
  <w:style w:type="character" w:styleId="Nagwek5Znak" w:customStyle="1">
    <w:name w:val="Nagłówek 5 Znak"/>
    <w:basedOn w:val="DefaultParagraphFont"/>
    <w:qFormat/>
    <w:rsid w:val="00905e65"/>
    <w:rPr>
      <w:rFonts w:ascii="Tahoma" w:hAnsi="Tahoma" w:eastAsia="Times New Roman" w:cs="Tahoma"/>
      <w:b/>
      <w:i/>
      <w:sz w:val="24"/>
      <w:szCs w:val="20"/>
      <w:u w:val="single"/>
      <w:lang w:eastAsia="ar-SA"/>
    </w:rPr>
  </w:style>
  <w:style w:type="character" w:styleId="Nagwek6Znak" w:customStyle="1">
    <w:name w:val="Nagłówek 6 Znak"/>
    <w:basedOn w:val="DefaultParagraphFont"/>
    <w:qFormat/>
    <w:rsid w:val="00905e65"/>
    <w:rPr>
      <w:rFonts w:ascii="Tahoma" w:hAnsi="Tahoma" w:eastAsia="Times New Roman" w:cs="Tahoma"/>
      <w:b/>
      <w:kern w:val="2"/>
      <w:sz w:val="18"/>
      <w:szCs w:val="20"/>
      <w:lang w:eastAsia="ar-SA"/>
    </w:rPr>
  </w:style>
  <w:style w:type="character" w:styleId="Nagwek7Znak" w:customStyle="1">
    <w:name w:val="Nagłówek 7 Znak"/>
    <w:basedOn w:val="DefaultParagraphFont"/>
    <w:qFormat/>
    <w:rsid w:val="00905e65"/>
    <w:rPr>
      <w:rFonts w:ascii="Garamond" w:hAnsi="Garamond" w:eastAsia="Times New Roman" w:cs="Garamond"/>
      <w:kern w:val="2"/>
      <w:sz w:val="24"/>
      <w:szCs w:val="20"/>
      <w:lang w:eastAsia="ar-SA"/>
    </w:rPr>
  </w:style>
  <w:style w:type="character" w:styleId="Nagwek8Znak" w:customStyle="1">
    <w:name w:val="Nagłówek 8 Znak"/>
    <w:basedOn w:val="DefaultParagraphFont"/>
    <w:qFormat/>
    <w:rsid w:val="00905e65"/>
    <w:rPr>
      <w:rFonts w:ascii="Times New Roman" w:hAnsi="Times New Roman" w:eastAsia="Times New Roman" w:cs="Times New Roman"/>
      <w:i/>
      <w:iCs/>
      <w:sz w:val="24"/>
      <w:szCs w:val="24"/>
      <w:lang w:eastAsia="ar-SA"/>
    </w:rPr>
  </w:style>
  <w:style w:type="character" w:styleId="Nagwek9Znak" w:customStyle="1">
    <w:name w:val="Nagłówek 9 Znak"/>
    <w:basedOn w:val="DefaultParagraphFont"/>
    <w:qFormat/>
    <w:rsid w:val="00905e65"/>
    <w:rPr>
      <w:rFonts w:ascii="Cambria" w:hAnsi="Cambria" w:eastAsia="" w:cs="" w:asciiTheme="majorHAnsi" w:cstheme="majorBidi" w:eastAsiaTheme="majorEastAsia" w:hAnsiTheme="majorHAnsi"/>
      <w:i/>
      <w:iCs/>
      <w:color w:themeColor="text1" w:themeTint="bf" w:val="404040"/>
      <w:kern w:val="2"/>
      <w:sz w:val="20"/>
      <w:szCs w:val="20"/>
      <w:lang w:eastAsia="zh-CN"/>
    </w:rPr>
  </w:style>
  <w:style w:type="character" w:styleId="Tekstpodstawowy3Znak" w:customStyle="1">
    <w:name w:val="Tekst podstawowy 3 Znak"/>
    <w:basedOn w:val="DefaultParagraphFont"/>
    <w:link w:val="BodyText3"/>
    <w:qFormat/>
    <w:rsid w:val="00905e65"/>
    <w:rPr>
      <w:rFonts w:ascii="Times New Roman" w:hAnsi="Times New Roman" w:eastAsia="Times New Roman" w:cs="Times New Roman"/>
      <w:kern w:val="2"/>
      <w:sz w:val="24"/>
      <w:lang w:eastAsia="zh-CN"/>
    </w:rPr>
  </w:style>
  <w:style w:type="character" w:styleId="Tekstpodstawowy2Znak" w:customStyle="1">
    <w:name w:val="Tekst podstawowy 2 Znak"/>
    <w:basedOn w:val="DefaultParagraphFont"/>
    <w:link w:val="BodyText2"/>
    <w:qFormat/>
    <w:rsid w:val="00905e65"/>
    <w:rPr>
      <w:rFonts w:ascii="Calibri" w:hAnsi="Calibri" w:eastAsia="Times New Roman" w:cs="Calibri"/>
      <w:kern w:val="2"/>
      <w:lang w:eastAsia="zh-CN"/>
    </w:rPr>
  </w:style>
  <w:style w:type="character" w:styleId="PodtytuZnak" w:customStyle="1">
    <w:name w:val="Podtytuł Znak"/>
    <w:basedOn w:val="DefaultParagraphFont"/>
    <w:qFormat/>
    <w:rsid w:val="00905e65"/>
    <w:rPr>
      <w:rFonts w:ascii="Times New Roman" w:hAnsi="Times New Roman" w:eastAsia="Times New Roman" w:cs="Times New Roman"/>
      <w:b/>
      <w:bCs/>
      <w:kern w:val="2"/>
      <w:sz w:val="28"/>
      <w:szCs w:val="24"/>
      <w:lang w:eastAsia="zh-CN"/>
    </w:rPr>
  </w:style>
  <w:style w:type="character" w:styleId="TytuZnak" w:customStyle="1">
    <w:name w:val="Tytuł Znak"/>
    <w:basedOn w:val="DefaultParagraphFont"/>
    <w:qFormat/>
    <w:rsid w:val="00905e65"/>
    <w:rPr>
      <w:rFonts w:ascii="Times New Roman" w:hAnsi="Times New Roman" w:eastAsia="Times New Roman" w:cs="Times New Roman"/>
      <w:b/>
      <w:kern w:val="2"/>
      <w:sz w:val="28"/>
      <w:lang w:eastAsia="zh-CN"/>
    </w:rPr>
  </w:style>
  <w:style w:type="character" w:styleId="TekstdymkaZnak" w:customStyle="1">
    <w:name w:val="Tekst dymka Znak"/>
    <w:basedOn w:val="DefaultParagraphFont"/>
    <w:link w:val="BalloonText"/>
    <w:qFormat/>
    <w:rsid w:val="00905e65"/>
    <w:rPr>
      <w:rFonts w:ascii="Tahoma" w:hAnsi="Tahoma" w:eastAsia="Times New Roman" w:cs="Tahoma"/>
      <w:kern w:val="2"/>
      <w:sz w:val="16"/>
      <w:szCs w:val="16"/>
      <w:lang w:eastAsia="zh-CN"/>
    </w:rPr>
  </w:style>
  <w:style w:type="character" w:styleId="TekstpodstawowyZnak" w:customStyle="1">
    <w:name w:val="Tekst podstawowy Znak"/>
    <w:basedOn w:val="DefaultParagraphFont"/>
    <w:link w:val="Textbody"/>
    <w:qFormat/>
    <w:rsid w:val="00905e65"/>
    <w:rPr>
      <w:rFonts w:ascii="Times New Roman" w:hAnsi="Times New Roman" w:eastAsia="Times New Roman" w:cs="Times New Roman"/>
      <w:kern w:val="2"/>
      <w:sz w:val="20"/>
      <w:szCs w:val="20"/>
      <w:lang w:eastAsia="zh-CN"/>
    </w:rPr>
  </w:style>
  <w:style w:type="character" w:styleId="WW8Num1z0" w:customStyle="1">
    <w:name w:val="WW8Num1z0"/>
    <w:qFormat/>
    <w:rsid w:val="00905e65"/>
    <w:rPr>
      <w:rFonts w:ascii="Symbol" w:hAnsi="Symbol" w:cs="Symbol"/>
      <w:b/>
      <w:sz w:val="24"/>
      <w:szCs w:val="20"/>
    </w:rPr>
  </w:style>
  <w:style w:type="character" w:styleId="WW8Num2z0" w:customStyle="1">
    <w:name w:val="WW8Num2z0"/>
    <w:qFormat/>
    <w:rsid w:val="00905e65"/>
    <w:rPr>
      <w:rFonts w:ascii="Symbol" w:hAnsi="Symbol" w:cs="Symbol"/>
    </w:rPr>
  </w:style>
  <w:style w:type="character" w:styleId="WW8Num3z0" w:customStyle="1">
    <w:name w:val="WW8Num3z0"/>
    <w:qFormat/>
    <w:rsid w:val="00905e65"/>
    <w:rPr>
      <w:rFonts w:ascii="Symbol" w:hAnsi="Symbol" w:cs="Symbol"/>
      <w:sz w:val="24"/>
      <w:szCs w:val="24"/>
      <w:lang w:val="en-US"/>
    </w:rPr>
  </w:style>
  <w:style w:type="character" w:styleId="WW8Num3z1" w:customStyle="1">
    <w:name w:val="WW8Num3z1"/>
    <w:qFormat/>
    <w:rsid w:val="00905e65"/>
    <w:rPr/>
  </w:style>
  <w:style w:type="character" w:styleId="WW8Num3z2" w:customStyle="1">
    <w:name w:val="WW8Num3z2"/>
    <w:qFormat/>
    <w:rsid w:val="00905e65"/>
    <w:rPr/>
  </w:style>
  <w:style w:type="character" w:styleId="WW8Num3z3" w:customStyle="1">
    <w:name w:val="WW8Num3z3"/>
    <w:qFormat/>
    <w:rsid w:val="00905e65"/>
    <w:rPr/>
  </w:style>
  <w:style w:type="character" w:styleId="WW8Num3z4" w:customStyle="1">
    <w:name w:val="WW8Num3z4"/>
    <w:qFormat/>
    <w:rsid w:val="00905e65"/>
    <w:rPr/>
  </w:style>
  <w:style w:type="character" w:styleId="WW8Num3z5" w:customStyle="1">
    <w:name w:val="WW8Num3z5"/>
    <w:qFormat/>
    <w:rsid w:val="00905e65"/>
    <w:rPr/>
  </w:style>
  <w:style w:type="character" w:styleId="WW8Num3z6" w:customStyle="1">
    <w:name w:val="WW8Num3z6"/>
    <w:qFormat/>
    <w:rsid w:val="00905e65"/>
    <w:rPr/>
  </w:style>
  <w:style w:type="character" w:styleId="WW8Num3z7" w:customStyle="1">
    <w:name w:val="WW8Num3z7"/>
    <w:qFormat/>
    <w:rsid w:val="00905e65"/>
    <w:rPr/>
  </w:style>
  <w:style w:type="character" w:styleId="WW8Num3z8" w:customStyle="1">
    <w:name w:val="WW8Num3z8"/>
    <w:qFormat/>
    <w:rsid w:val="00905e65"/>
    <w:rPr/>
  </w:style>
  <w:style w:type="character" w:styleId="WW8Num4z0" w:customStyle="1">
    <w:name w:val="WW8Num4z0"/>
    <w:qFormat/>
    <w:rsid w:val="00905e65"/>
    <w:rPr>
      <w:rFonts w:ascii="Times New Roman" w:hAnsi="Times New Roman" w:cs="Times New Roman"/>
      <w:sz w:val="24"/>
      <w:szCs w:val="24"/>
      <w:lang w:val="en-US"/>
    </w:rPr>
  </w:style>
  <w:style w:type="character" w:styleId="WW8Num5z0" w:customStyle="1">
    <w:name w:val="WW8Num5z0"/>
    <w:qFormat/>
    <w:rsid w:val="00905e65"/>
    <w:rPr/>
  </w:style>
  <w:style w:type="character" w:styleId="WW8Num5z1" w:customStyle="1">
    <w:name w:val="WW8Num5z1"/>
    <w:qFormat/>
    <w:rsid w:val="00905e65"/>
    <w:rPr>
      <w:rFonts w:ascii="Courier New" w:hAnsi="Courier New" w:cs="Courier New"/>
    </w:rPr>
  </w:style>
  <w:style w:type="character" w:styleId="WW8Num5z2" w:customStyle="1">
    <w:name w:val="WW8Num5z2"/>
    <w:qFormat/>
    <w:rsid w:val="00905e65"/>
    <w:rPr/>
  </w:style>
  <w:style w:type="character" w:styleId="WW8Num5z3" w:customStyle="1">
    <w:name w:val="WW8Num5z3"/>
    <w:qFormat/>
    <w:rsid w:val="00905e65"/>
    <w:rPr/>
  </w:style>
  <w:style w:type="character" w:styleId="WW8Num5z4" w:customStyle="1">
    <w:name w:val="WW8Num5z4"/>
    <w:qFormat/>
    <w:rsid w:val="00905e65"/>
    <w:rPr/>
  </w:style>
  <w:style w:type="character" w:styleId="WW8Num5z5" w:customStyle="1">
    <w:name w:val="WW8Num5z5"/>
    <w:qFormat/>
    <w:rsid w:val="00905e65"/>
    <w:rPr/>
  </w:style>
  <w:style w:type="character" w:styleId="WW8Num5z6" w:customStyle="1">
    <w:name w:val="WW8Num5z6"/>
    <w:qFormat/>
    <w:rsid w:val="00905e65"/>
    <w:rPr/>
  </w:style>
  <w:style w:type="character" w:styleId="WW8Num5z7" w:customStyle="1">
    <w:name w:val="WW8Num5z7"/>
    <w:qFormat/>
    <w:rsid w:val="00905e65"/>
    <w:rPr/>
  </w:style>
  <w:style w:type="character" w:styleId="WW8Num5z8" w:customStyle="1">
    <w:name w:val="WW8Num5z8"/>
    <w:qFormat/>
    <w:rsid w:val="00905e65"/>
    <w:rPr/>
  </w:style>
  <w:style w:type="character" w:styleId="WW8Num6z0" w:customStyle="1">
    <w:name w:val="WW8Num6z0"/>
    <w:qFormat/>
    <w:rsid w:val="00905e65"/>
    <w:rPr/>
  </w:style>
  <w:style w:type="character" w:styleId="WW8Num7z0" w:customStyle="1">
    <w:name w:val="WW8Num7z0"/>
    <w:qFormat/>
    <w:rsid w:val="00905e65"/>
    <w:rPr>
      <w:rFonts w:ascii="Times New Roman" w:hAnsi="Times New Roman" w:cs="Times New Roman"/>
      <w:sz w:val="20"/>
      <w:szCs w:val="20"/>
    </w:rPr>
  </w:style>
  <w:style w:type="character" w:styleId="WW8Num7z1" w:customStyle="1">
    <w:name w:val="WW8Num7z1"/>
    <w:qFormat/>
    <w:rsid w:val="00905e65"/>
    <w:rPr>
      <w:rFonts w:ascii="Courier New" w:hAnsi="Courier New" w:cs="Courier New"/>
    </w:rPr>
  </w:style>
  <w:style w:type="character" w:styleId="WW8Num7z2" w:customStyle="1">
    <w:name w:val="WW8Num7z2"/>
    <w:qFormat/>
    <w:rsid w:val="00905e65"/>
    <w:rPr>
      <w:rFonts w:ascii="Wingdings" w:hAnsi="Wingdings" w:cs="Wingdings"/>
    </w:rPr>
  </w:style>
  <w:style w:type="character" w:styleId="WW8Num8z0" w:customStyle="1">
    <w:name w:val="WW8Num8z0"/>
    <w:qFormat/>
    <w:rsid w:val="00905e65"/>
    <w:rPr/>
  </w:style>
  <w:style w:type="character" w:styleId="WW8Num8z1" w:customStyle="1">
    <w:name w:val="WW8Num8z1"/>
    <w:qFormat/>
    <w:rsid w:val="00905e65"/>
    <w:rPr/>
  </w:style>
  <w:style w:type="character" w:styleId="WW8Num9z0" w:customStyle="1">
    <w:name w:val="WW8Num9z0"/>
    <w:qFormat/>
    <w:rsid w:val="00905e65"/>
    <w:rPr>
      <w:rFonts w:ascii="Times New Roman" w:hAnsi="Times New Roman" w:cs="Times New Roman"/>
    </w:rPr>
  </w:style>
  <w:style w:type="character" w:styleId="WW8Num9z2" w:customStyle="1">
    <w:name w:val="WW8Num9z2"/>
    <w:qFormat/>
    <w:rsid w:val="00905e65"/>
    <w:rPr>
      <w:rFonts w:ascii="Wingdings" w:hAnsi="Wingdings" w:cs="Wingdings"/>
    </w:rPr>
  </w:style>
  <w:style w:type="character" w:styleId="WW8Num9z3" w:customStyle="1">
    <w:name w:val="WW8Num9z3"/>
    <w:qFormat/>
    <w:rsid w:val="00905e65"/>
    <w:rPr>
      <w:rFonts w:ascii="Symbol" w:hAnsi="Symbol" w:cs="Symbol"/>
    </w:rPr>
  </w:style>
  <w:style w:type="character" w:styleId="WW8Num9z4" w:customStyle="1">
    <w:name w:val="WW8Num9z4"/>
    <w:qFormat/>
    <w:rsid w:val="00905e65"/>
    <w:rPr/>
  </w:style>
  <w:style w:type="character" w:styleId="WW8Num9z5" w:customStyle="1">
    <w:name w:val="WW8Num9z5"/>
    <w:qFormat/>
    <w:rsid w:val="00905e65"/>
    <w:rPr/>
  </w:style>
  <w:style w:type="character" w:styleId="WW8Num9z6" w:customStyle="1">
    <w:name w:val="WW8Num9z6"/>
    <w:qFormat/>
    <w:rsid w:val="00905e65"/>
    <w:rPr/>
  </w:style>
  <w:style w:type="character" w:styleId="WW8Num9z7" w:customStyle="1">
    <w:name w:val="WW8Num9z7"/>
    <w:qFormat/>
    <w:rsid w:val="00905e65"/>
    <w:rPr/>
  </w:style>
  <w:style w:type="character" w:styleId="WW8Num9z8" w:customStyle="1">
    <w:name w:val="WW8Num9z8"/>
    <w:qFormat/>
    <w:rsid w:val="00905e65"/>
    <w:rPr/>
  </w:style>
  <w:style w:type="character" w:styleId="WW8Num10z0" w:customStyle="1">
    <w:name w:val="WW8Num10z0"/>
    <w:qFormat/>
    <w:rsid w:val="00905e65"/>
    <w:rPr>
      <w:rFonts w:ascii="Times New Roman" w:hAnsi="Times New Roman" w:cs="Times New Roman"/>
    </w:rPr>
  </w:style>
  <w:style w:type="character" w:styleId="WW8Num10z1" w:customStyle="1">
    <w:name w:val="WW8Num10z1"/>
    <w:qFormat/>
    <w:rsid w:val="00905e65"/>
    <w:rPr>
      <w:rFonts w:ascii="Courier New" w:hAnsi="Courier New" w:cs="Courier New"/>
    </w:rPr>
  </w:style>
  <w:style w:type="character" w:styleId="WW8Num11z0" w:customStyle="1">
    <w:name w:val="WW8Num11z0"/>
    <w:qFormat/>
    <w:rsid w:val="00905e65"/>
    <w:rPr/>
  </w:style>
  <w:style w:type="character" w:styleId="WW8Num12z0" w:customStyle="1">
    <w:name w:val="WW8Num12z0"/>
    <w:qFormat/>
    <w:rsid w:val="00905e65"/>
    <w:rPr>
      <w:rFonts w:ascii="Times New Roman" w:hAnsi="Times New Roman" w:cs="Times New Roman"/>
    </w:rPr>
  </w:style>
  <w:style w:type="character" w:styleId="WW8Num13z0" w:customStyle="1">
    <w:name w:val="WW8Num13z0"/>
    <w:qFormat/>
    <w:rsid w:val="00905e65"/>
    <w:rPr>
      <w:b/>
    </w:rPr>
  </w:style>
  <w:style w:type="character" w:styleId="WW8Num14z0" w:customStyle="1">
    <w:name w:val="WW8Num14z0"/>
    <w:qFormat/>
    <w:rsid w:val="00905e65"/>
    <w:rPr>
      <w:rFonts w:ascii="Times New Roman" w:hAnsi="Times New Roman" w:eastAsia="Times New Roman" w:cs="Times New Roman"/>
    </w:rPr>
  </w:style>
  <w:style w:type="character" w:styleId="WW8Num15z0" w:customStyle="1">
    <w:name w:val="WW8Num15z0"/>
    <w:qFormat/>
    <w:rsid w:val="00905e65"/>
    <w:rPr/>
  </w:style>
  <w:style w:type="character" w:styleId="WW8Num16z0" w:customStyle="1">
    <w:name w:val="WW8Num16z0"/>
    <w:qFormat/>
    <w:rsid w:val="00905e65"/>
    <w:rPr/>
  </w:style>
  <w:style w:type="character" w:styleId="WW8Num17z0" w:customStyle="1">
    <w:name w:val="WW8Num17z0"/>
    <w:qFormat/>
    <w:rsid w:val="00905e65"/>
    <w:rPr/>
  </w:style>
  <w:style w:type="character" w:styleId="WW8Num18z0" w:customStyle="1">
    <w:name w:val="WW8Num18z0"/>
    <w:qFormat/>
    <w:rsid w:val="00905e65"/>
    <w:rPr/>
  </w:style>
  <w:style w:type="character" w:styleId="WW8Num19z0" w:customStyle="1">
    <w:name w:val="WW8Num19z0"/>
    <w:qFormat/>
    <w:rsid w:val="00905e65"/>
    <w:rPr/>
  </w:style>
  <w:style w:type="character" w:styleId="WW8Num20z0" w:customStyle="1">
    <w:name w:val="WW8Num20z0"/>
    <w:qFormat/>
    <w:rsid w:val="00905e65"/>
    <w:rPr/>
  </w:style>
  <w:style w:type="character" w:styleId="WW8Num20z2" w:customStyle="1">
    <w:name w:val="WW8Num20z2"/>
    <w:qFormat/>
    <w:rsid w:val="00905e65"/>
    <w:rPr/>
  </w:style>
  <w:style w:type="character" w:styleId="WW8Num20z3" w:customStyle="1">
    <w:name w:val="WW8Num20z3"/>
    <w:qFormat/>
    <w:rsid w:val="00905e65"/>
    <w:rPr/>
  </w:style>
  <w:style w:type="character" w:styleId="WW8Num20z4" w:customStyle="1">
    <w:name w:val="WW8Num20z4"/>
    <w:qFormat/>
    <w:rsid w:val="00905e65"/>
    <w:rPr/>
  </w:style>
  <w:style w:type="character" w:styleId="WW8Num20z5" w:customStyle="1">
    <w:name w:val="WW8Num20z5"/>
    <w:qFormat/>
    <w:rsid w:val="00905e65"/>
    <w:rPr/>
  </w:style>
  <w:style w:type="character" w:styleId="WW8Num20z6" w:customStyle="1">
    <w:name w:val="WW8Num20z6"/>
    <w:qFormat/>
    <w:rsid w:val="00905e65"/>
    <w:rPr/>
  </w:style>
  <w:style w:type="character" w:styleId="WW8Num20z7" w:customStyle="1">
    <w:name w:val="WW8Num20z7"/>
    <w:qFormat/>
    <w:rsid w:val="00905e65"/>
    <w:rPr/>
  </w:style>
  <w:style w:type="character" w:styleId="WW8Num20z8" w:customStyle="1">
    <w:name w:val="WW8Num20z8"/>
    <w:qFormat/>
    <w:rsid w:val="00905e65"/>
    <w:rPr/>
  </w:style>
  <w:style w:type="character" w:styleId="WW8Num21z0" w:customStyle="1">
    <w:name w:val="WW8Num21z0"/>
    <w:qFormat/>
    <w:rsid w:val="00905e65"/>
    <w:rPr/>
  </w:style>
  <w:style w:type="character" w:styleId="WW8Num22z0" w:customStyle="1">
    <w:name w:val="WW8Num22z0"/>
    <w:qFormat/>
    <w:rsid w:val="00905e65"/>
    <w:rPr/>
  </w:style>
  <w:style w:type="character" w:styleId="WW8Num22z2" w:customStyle="1">
    <w:name w:val="WW8Num22z2"/>
    <w:qFormat/>
    <w:rsid w:val="00905e65"/>
    <w:rPr>
      <w:rFonts w:ascii="Garamond" w:hAnsi="Garamond" w:cs="Garamond"/>
      <w:bCs/>
      <w:sz w:val="20"/>
      <w:szCs w:val="20"/>
    </w:rPr>
  </w:style>
  <w:style w:type="character" w:styleId="WW8Num23z0" w:customStyle="1">
    <w:name w:val="WW8Num23z0"/>
    <w:qFormat/>
    <w:rsid w:val="00905e65"/>
    <w:rPr>
      <w:rFonts w:ascii="Times New Roman" w:hAnsi="Times New Roman" w:cs="Times New Roman"/>
    </w:rPr>
  </w:style>
  <w:style w:type="character" w:styleId="WW8Num24z0" w:customStyle="1">
    <w:name w:val="WW8Num24z0"/>
    <w:qFormat/>
    <w:rsid w:val="00905e65"/>
    <w:rPr/>
  </w:style>
  <w:style w:type="character" w:styleId="WW8Num24z5" w:customStyle="1">
    <w:name w:val="WW8Num24z5"/>
    <w:qFormat/>
    <w:rsid w:val="00905e65"/>
    <w:rPr/>
  </w:style>
  <w:style w:type="character" w:styleId="WW8Num25z0" w:customStyle="1">
    <w:name w:val="WW8Num25z0"/>
    <w:qFormat/>
    <w:rsid w:val="00905e65"/>
    <w:rPr>
      <w:rFonts w:ascii="Times New Roman" w:hAnsi="Times New Roman" w:cs="Times New Roman"/>
    </w:rPr>
  </w:style>
  <w:style w:type="character" w:styleId="WW8Num25z1" w:customStyle="1">
    <w:name w:val="WW8Num25z1"/>
    <w:qFormat/>
    <w:rsid w:val="00905e65"/>
    <w:rPr>
      <w:rFonts w:ascii="Courier New" w:hAnsi="Courier New" w:cs="Courier New"/>
    </w:rPr>
  </w:style>
  <w:style w:type="character" w:styleId="WW8Num25z2" w:customStyle="1">
    <w:name w:val="WW8Num25z2"/>
    <w:qFormat/>
    <w:rsid w:val="00905e65"/>
    <w:rPr>
      <w:rFonts w:ascii="Wingdings" w:hAnsi="Wingdings" w:cs="Wingdings"/>
    </w:rPr>
  </w:style>
  <w:style w:type="character" w:styleId="WW8Num25z3" w:customStyle="1">
    <w:name w:val="WW8Num25z3"/>
    <w:qFormat/>
    <w:rsid w:val="00905e65"/>
    <w:rPr>
      <w:rFonts w:ascii="Symbol" w:hAnsi="Symbol" w:cs="Symbol"/>
    </w:rPr>
  </w:style>
  <w:style w:type="character" w:styleId="WW8Num25z4" w:customStyle="1">
    <w:name w:val="WW8Num25z4"/>
    <w:qFormat/>
    <w:rsid w:val="00905e65"/>
    <w:rPr/>
  </w:style>
  <w:style w:type="character" w:styleId="WW8Num25z5" w:customStyle="1">
    <w:name w:val="WW8Num25z5"/>
    <w:qFormat/>
    <w:rsid w:val="00905e65"/>
    <w:rPr/>
  </w:style>
  <w:style w:type="character" w:styleId="WW8Num25z6" w:customStyle="1">
    <w:name w:val="WW8Num25z6"/>
    <w:qFormat/>
    <w:rsid w:val="00905e65"/>
    <w:rPr/>
  </w:style>
  <w:style w:type="character" w:styleId="WW8Num25z7" w:customStyle="1">
    <w:name w:val="WW8Num25z7"/>
    <w:qFormat/>
    <w:rsid w:val="00905e65"/>
    <w:rPr/>
  </w:style>
  <w:style w:type="character" w:styleId="WW8Num25z8" w:customStyle="1">
    <w:name w:val="WW8Num25z8"/>
    <w:qFormat/>
    <w:rsid w:val="00905e65"/>
    <w:rPr/>
  </w:style>
  <w:style w:type="character" w:styleId="WW8Num26z0" w:customStyle="1">
    <w:name w:val="WW8Num26z0"/>
    <w:qFormat/>
    <w:rsid w:val="00905e65"/>
    <w:rPr>
      <w:rFonts w:ascii="Garamond" w:hAnsi="Garamond" w:cs="Garamond"/>
      <w:sz w:val="20"/>
      <w:szCs w:val="20"/>
    </w:rPr>
  </w:style>
  <w:style w:type="character" w:styleId="WW8Num27z0" w:customStyle="1">
    <w:name w:val="WW8Num27z0"/>
    <w:qFormat/>
    <w:rsid w:val="00905e65"/>
    <w:rPr>
      <w:rFonts w:ascii="Garamond" w:hAnsi="Garamond" w:cs="Garamond"/>
      <w:sz w:val="20"/>
      <w:szCs w:val="20"/>
    </w:rPr>
  </w:style>
  <w:style w:type="character" w:styleId="WW8Num28z0" w:customStyle="1">
    <w:name w:val="WW8Num28z0"/>
    <w:qFormat/>
    <w:rsid w:val="00905e65"/>
    <w:rPr>
      <w:rFonts w:ascii="Garamond" w:hAnsi="Garamond" w:cs="Garamond"/>
      <w:b/>
      <w:sz w:val="20"/>
      <w:szCs w:val="20"/>
    </w:rPr>
  </w:style>
  <w:style w:type="character" w:styleId="WW8Num29z0" w:customStyle="1">
    <w:name w:val="WW8Num29z0"/>
    <w:qFormat/>
    <w:rsid w:val="00905e65"/>
    <w:rPr>
      <w:rFonts w:ascii="Garamond" w:hAnsi="Garamond" w:cs="Garamond"/>
      <w:b/>
      <w:bCs/>
      <w:sz w:val="20"/>
      <w:szCs w:val="20"/>
    </w:rPr>
  </w:style>
  <w:style w:type="character" w:styleId="WW8Num30z0" w:customStyle="1">
    <w:name w:val="WW8Num30z0"/>
    <w:qFormat/>
    <w:rsid w:val="00905e65"/>
    <w:rPr>
      <w:rFonts w:ascii="Garamond" w:hAnsi="Garamond" w:cs="Garamond"/>
      <w:sz w:val="20"/>
      <w:szCs w:val="20"/>
    </w:rPr>
  </w:style>
  <w:style w:type="character" w:styleId="WW8Num31z0" w:customStyle="1">
    <w:name w:val="WW8Num31z0"/>
    <w:qFormat/>
    <w:rsid w:val="00905e65"/>
    <w:rPr>
      <w:rFonts w:ascii="Garamond" w:hAnsi="Garamond" w:cs="Garamond"/>
      <w:sz w:val="20"/>
      <w:szCs w:val="20"/>
    </w:rPr>
  </w:style>
  <w:style w:type="character" w:styleId="WW8Num32z0" w:customStyle="1">
    <w:name w:val="WW8Num32z0"/>
    <w:qFormat/>
    <w:rsid w:val="00905e65"/>
    <w:rPr/>
  </w:style>
  <w:style w:type="character" w:styleId="WW8Num33z0" w:customStyle="1">
    <w:name w:val="WW8Num33z0"/>
    <w:qFormat/>
    <w:rsid w:val="00905e65"/>
    <w:rPr>
      <w:rFonts w:ascii="Garamond" w:hAnsi="Garamond" w:eastAsia="Garamond" w:cs="Garamond"/>
      <w:sz w:val="20"/>
      <w:szCs w:val="20"/>
    </w:rPr>
  </w:style>
  <w:style w:type="character" w:styleId="WW8Num34z0" w:customStyle="1">
    <w:name w:val="WW8Num34z0"/>
    <w:qFormat/>
    <w:rsid w:val="00905e65"/>
    <w:rPr>
      <w:i w:val="false"/>
    </w:rPr>
  </w:style>
  <w:style w:type="character" w:styleId="WW8Num34z1" w:customStyle="1">
    <w:name w:val="WW8Num34z1"/>
    <w:qFormat/>
    <w:rsid w:val="00905e65"/>
    <w:rPr/>
  </w:style>
  <w:style w:type="character" w:styleId="WW8Num34z2" w:customStyle="1">
    <w:name w:val="WW8Num34z2"/>
    <w:qFormat/>
    <w:rsid w:val="00905e65"/>
    <w:rPr/>
  </w:style>
  <w:style w:type="character" w:styleId="WW8Num34z3" w:customStyle="1">
    <w:name w:val="WW8Num34z3"/>
    <w:qFormat/>
    <w:rsid w:val="00905e65"/>
    <w:rPr/>
  </w:style>
  <w:style w:type="character" w:styleId="WW8Num34z4" w:customStyle="1">
    <w:name w:val="WW8Num34z4"/>
    <w:qFormat/>
    <w:rsid w:val="00905e65"/>
    <w:rPr/>
  </w:style>
  <w:style w:type="character" w:styleId="WW8Num34z5" w:customStyle="1">
    <w:name w:val="WW8Num34z5"/>
    <w:qFormat/>
    <w:rsid w:val="00905e65"/>
    <w:rPr/>
  </w:style>
  <w:style w:type="character" w:styleId="WW8Num34z6" w:customStyle="1">
    <w:name w:val="WW8Num34z6"/>
    <w:qFormat/>
    <w:rsid w:val="00905e65"/>
    <w:rPr/>
  </w:style>
  <w:style w:type="character" w:styleId="WW8Num34z7" w:customStyle="1">
    <w:name w:val="WW8Num34z7"/>
    <w:qFormat/>
    <w:rsid w:val="00905e65"/>
    <w:rPr/>
  </w:style>
  <w:style w:type="character" w:styleId="WW8Num34z8" w:customStyle="1">
    <w:name w:val="WW8Num34z8"/>
    <w:qFormat/>
    <w:rsid w:val="00905e65"/>
    <w:rPr/>
  </w:style>
  <w:style w:type="character" w:styleId="WW8Num35z0" w:customStyle="1">
    <w:name w:val="WW8Num35z0"/>
    <w:qFormat/>
    <w:rsid w:val="00905e65"/>
    <w:rPr>
      <w:rFonts w:cs="Times New Roman"/>
      <w:b/>
      <w:color w:val="000000"/>
    </w:rPr>
  </w:style>
  <w:style w:type="character" w:styleId="WW8Num35z1" w:customStyle="1">
    <w:name w:val="WW8Num35z1"/>
    <w:qFormat/>
    <w:rsid w:val="00905e65"/>
    <w:rPr>
      <w:rFonts w:ascii="Calibri" w:hAnsi="Calibri" w:cs="Times New Roman"/>
      <w:b w:val="false"/>
      <w:bCs w:val="false"/>
      <w:color w:val="000000"/>
    </w:rPr>
  </w:style>
  <w:style w:type="character" w:styleId="WW8Num35z2" w:customStyle="1">
    <w:name w:val="WW8Num35z2"/>
    <w:qFormat/>
    <w:rsid w:val="00905e65"/>
    <w:rPr>
      <w:rFonts w:cs="Times New Roman"/>
    </w:rPr>
  </w:style>
  <w:style w:type="character" w:styleId="WW8Num35z3" w:customStyle="1">
    <w:name w:val="WW8Num35z3"/>
    <w:qFormat/>
    <w:rsid w:val="00905e65"/>
    <w:rPr>
      <w:rFonts w:cs="Times New Roman"/>
      <w:b w:val="false"/>
      <w:bCs w:val="false"/>
      <w:i w:val="false"/>
      <w:iCs w:val="false"/>
      <w:sz w:val="20"/>
      <w:szCs w:val="20"/>
    </w:rPr>
  </w:style>
  <w:style w:type="character" w:styleId="WW8Num36z0" w:customStyle="1">
    <w:name w:val="WW8Num36z0"/>
    <w:qFormat/>
    <w:rsid w:val="00905e65"/>
    <w:rPr/>
  </w:style>
  <w:style w:type="character" w:styleId="WW8Num36z1" w:customStyle="1">
    <w:name w:val="WW8Num36z1"/>
    <w:qFormat/>
    <w:rsid w:val="00905e65"/>
    <w:rPr/>
  </w:style>
  <w:style w:type="character" w:styleId="WW8Num36z2" w:customStyle="1">
    <w:name w:val="WW8Num36z2"/>
    <w:qFormat/>
    <w:rsid w:val="00905e65"/>
    <w:rPr/>
  </w:style>
  <w:style w:type="character" w:styleId="WW8Num36z3" w:customStyle="1">
    <w:name w:val="WW8Num36z3"/>
    <w:qFormat/>
    <w:rsid w:val="00905e65"/>
    <w:rPr/>
  </w:style>
  <w:style w:type="character" w:styleId="WW8Num36z4" w:customStyle="1">
    <w:name w:val="WW8Num36z4"/>
    <w:qFormat/>
    <w:rsid w:val="00905e65"/>
    <w:rPr/>
  </w:style>
  <w:style w:type="character" w:styleId="WW8Num36z5" w:customStyle="1">
    <w:name w:val="WW8Num36z5"/>
    <w:qFormat/>
    <w:rsid w:val="00905e65"/>
    <w:rPr/>
  </w:style>
  <w:style w:type="character" w:styleId="WW8Num36z6" w:customStyle="1">
    <w:name w:val="WW8Num36z6"/>
    <w:qFormat/>
    <w:rsid w:val="00905e65"/>
    <w:rPr/>
  </w:style>
  <w:style w:type="character" w:styleId="WW8Num36z7" w:customStyle="1">
    <w:name w:val="WW8Num36z7"/>
    <w:qFormat/>
    <w:rsid w:val="00905e65"/>
    <w:rPr/>
  </w:style>
  <w:style w:type="character" w:styleId="WW8Num36z8" w:customStyle="1">
    <w:name w:val="WW8Num36z8"/>
    <w:qFormat/>
    <w:rsid w:val="00905e65"/>
    <w:rPr/>
  </w:style>
  <w:style w:type="character" w:styleId="WW8Num37z0" w:customStyle="1">
    <w:name w:val="WW8Num37z0"/>
    <w:qFormat/>
    <w:rsid w:val="00905e65"/>
    <w:rPr>
      <w:rFonts w:ascii="Garamond" w:hAnsi="Garamond" w:cs="Garamond"/>
      <w:b/>
      <w:sz w:val="20"/>
      <w:szCs w:val="20"/>
    </w:rPr>
  </w:style>
  <w:style w:type="character" w:styleId="WW8Num37z1" w:customStyle="1">
    <w:name w:val="WW8Num37z1"/>
    <w:qFormat/>
    <w:rsid w:val="00905e65"/>
    <w:rPr/>
  </w:style>
  <w:style w:type="character" w:styleId="WW8Num37z2" w:customStyle="1">
    <w:name w:val="WW8Num37z2"/>
    <w:qFormat/>
    <w:rsid w:val="00905e65"/>
    <w:rPr/>
  </w:style>
  <w:style w:type="character" w:styleId="WW8Num37z3" w:customStyle="1">
    <w:name w:val="WW8Num37z3"/>
    <w:qFormat/>
    <w:rsid w:val="00905e65"/>
    <w:rPr/>
  </w:style>
  <w:style w:type="character" w:styleId="WW8Num37z4" w:customStyle="1">
    <w:name w:val="WW8Num37z4"/>
    <w:qFormat/>
    <w:rsid w:val="00905e65"/>
    <w:rPr/>
  </w:style>
  <w:style w:type="character" w:styleId="WW8Num37z5" w:customStyle="1">
    <w:name w:val="WW8Num37z5"/>
    <w:qFormat/>
    <w:rsid w:val="00905e65"/>
    <w:rPr/>
  </w:style>
  <w:style w:type="character" w:styleId="WW8Num37z6" w:customStyle="1">
    <w:name w:val="WW8Num37z6"/>
    <w:qFormat/>
    <w:rsid w:val="00905e65"/>
    <w:rPr/>
  </w:style>
  <w:style w:type="character" w:styleId="WW8Num37z7" w:customStyle="1">
    <w:name w:val="WW8Num37z7"/>
    <w:qFormat/>
    <w:rsid w:val="00905e65"/>
    <w:rPr/>
  </w:style>
  <w:style w:type="character" w:styleId="WW8Num37z8" w:customStyle="1">
    <w:name w:val="WW8Num37z8"/>
    <w:qFormat/>
    <w:rsid w:val="00905e65"/>
    <w:rPr/>
  </w:style>
  <w:style w:type="character" w:styleId="WW8Num38z0" w:customStyle="1">
    <w:name w:val="WW8Num38z0"/>
    <w:qFormat/>
    <w:rsid w:val="00905e65"/>
    <w:rPr>
      <w:rFonts w:ascii="Garamond" w:hAnsi="Garamond" w:cs="Garamond"/>
      <w:b w:val="false"/>
      <w:bCs/>
      <w:sz w:val="20"/>
      <w:szCs w:val="20"/>
    </w:rPr>
  </w:style>
  <w:style w:type="character" w:styleId="WW8Num39z0" w:customStyle="1">
    <w:name w:val="WW8Num39z0"/>
    <w:qFormat/>
    <w:rsid w:val="00905e65"/>
    <w:rPr>
      <w:rFonts w:ascii="Garamond" w:hAnsi="Garamond" w:cs="Garamond"/>
      <w:b w:val="false"/>
      <w:color w:val="000000"/>
    </w:rPr>
  </w:style>
  <w:style w:type="character" w:styleId="WW8Num39z1" w:customStyle="1">
    <w:name w:val="WW8Num39z1"/>
    <w:qFormat/>
    <w:rsid w:val="00905e65"/>
    <w:rPr/>
  </w:style>
  <w:style w:type="character" w:styleId="WW8Num39z2" w:customStyle="1">
    <w:name w:val="WW8Num39z2"/>
    <w:qFormat/>
    <w:rsid w:val="00905e65"/>
    <w:rPr/>
  </w:style>
  <w:style w:type="character" w:styleId="WW8Num39z3" w:customStyle="1">
    <w:name w:val="WW8Num39z3"/>
    <w:qFormat/>
    <w:rsid w:val="00905e65"/>
    <w:rPr/>
  </w:style>
  <w:style w:type="character" w:styleId="WW8Num39z4" w:customStyle="1">
    <w:name w:val="WW8Num39z4"/>
    <w:qFormat/>
    <w:rsid w:val="00905e65"/>
    <w:rPr/>
  </w:style>
  <w:style w:type="character" w:styleId="WW8Num39z5" w:customStyle="1">
    <w:name w:val="WW8Num39z5"/>
    <w:qFormat/>
    <w:rsid w:val="00905e65"/>
    <w:rPr/>
  </w:style>
  <w:style w:type="character" w:styleId="WW8Num39z6" w:customStyle="1">
    <w:name w:val="WW8Num39z6"/>
    <w:qFormat/>
    <w:rsid w:val="00905e65"/>
    <w:rPr/>
  </w:style>
  <w:style w:type="character" w:styleId="WW8Num39z7" w:customStyle="1">
    <w:name w:val="WW8Num39z7"/>
    <w:qFormat/>
    <w:rsid w:val="00905e65"/>
    <w:rPr/>
  </w:style>
  <w:style w:type="character" w:styleId="WW8Num39z8" w:customStyle="1">
    <w:name w:val="WW8Num39z8"/>
    <w:qFormat/>
    <w:rsid w:val="00905e65"/>
    <w:rPr/>
  </w:style>
  <w:style w:type="character" w:styleId="WW8Num40z0" w:customStyle="1">
    <w:name w:val="WW8Num40z0"/>
    <w:qFormat/>
    <w:rsid w:val="00905e65"/>
    <w:rPr>
      <w:rFonts w:ascii="Symbol" w:hAnsi="Symbol" w:cs="Symbol"/>
    </w:rPr>
  </w:style>
  <w:style w:type="character" w:styleId="WW8Num40z1" w:customStyle="1">
    <w:name w:val="WW8Num40z1"/>
    <w:qFormat/>
    <w:rsid w:val="00905e65"/>
    <w:rPr>
      <w:rFonts w:ascii="Courier New" w:hAnsi="Courier New" w:cs="Courier New"/>
    </w:rPr>
  </w:style>
  <w:style w:type="character" w:styleId="WW8Num40z2" w:customStyle="1">
    <w:name w:val="WW8Num40z2"/>
    <w:qFormat/>
    <w:rsid w:val="00905e65"/>
    <w:rPr>
      <w:rFonts w:ascii="Wingdings" w:hAnsi="Wingdings" w:cs="Wingdings"/>
    </w:rPr>
  </w:style>
  <w:style w:type="character" w:styleId="WW8Num41z0" w:customStyle="1">
    <w:name w:val="WW8Num41z0"/>
    <w:qFormat/>
    <w:rsid w:val="00905e65"/>
    <w:rPr>
      <w:rFonts w:ascii="Garamond" w:hAnsi="Garamond" w:eastAsia="Garamond" w:cs="Garamond"/>
      <w:b/>
      <w:bCs/>
      <w:sz w:val="20"/>
      <w:szCs w:val="20"/>
    </w:rPr>
  </w:style>
  <w:style w:type="character" w:styleId="WW8Num42z0" w:customStyle="1">
    <w:name w:val="WW8Num42z0"/>
    <w:qFormat/>
    <w:rsid w:val="00905e65"/>
    <w:rPr>
      <w:rFonts w:ascii="Garamond" w:hAnsi="Garamond" w:cs="Garamond"/>
      <w:sz w:val="20"/>
      <w:szCs w:val="20"/>
    </w:rPr>
  </w:style>
  <w:style w:type="character" w:styleId="WW8Num43z0" w:customStyle="1">
    <w:name w:val="WW8Num43z0"/>
    <w:qFormat/>
    <w:rsid w:val="00905e65"/>
    <w:rPr/>
  </w:style>
  <w:style w:type="character" w:styleId="WW8Num44z0" w:customStyle="1">
    <w:name w:val="WW8Num44z0"/>
    <w:qFormat/>
    <w:rsid w:val="00905e65"/>
    <w:rPr>
      <w:rFonts w:ascii="Garamond" w:hAnsi="Garamond" w:cs="Garamond"/>
      <w:b/>
      <w:sz w:val="20"/>
      <w:szCs w:val="20"/>
    </w:rPr>
  </w:style>
  <w:style w:type="character" w:styleId="WW8Num44z1" w:customStyle="1">
    <w:name w:val="WW8Num44z1"/>
    <w:qFormat/>
    <w:rsid w:val="00905e65"/>
    <w:rPr/>
  </w:style>
  <w:style w:type="character" w:styleId="WW8Num44z2" w:customStyle="1">
    <w:name w:val="WW8Num44z2"/>
    <w:qFormat/>
    <w:rsid w:val="00905e65"/>
    <w:rPr/>
  </w:style>
  <w:style w:type="character" w:styleId="WW8Num44z3" w:customStyle="1">
    <w:name w:val="WW8Num44z3"/>
    <w:qFormat/>
    <w:rsid w:val="00905e65"/>
    <w:rPr/>
  </w:style>
  <w:style w:type="character" w:styleId="WW8Num44z4" w:customStyle="1">
    <w:name w:val="WW8Num44z4"/>
    <w:qFormat/>
    <w:rsid w:val="00905e65"/>
    <w:rPr/>
  </w:style>
  <w:style w:type="character" w:styleId="WW8Num44z5" w:customStyle="1">
    <w:name w:val="WW8Num44z5"/>
    <w:qFormat/>
    <w:rsid w:val="00905e65"/>
    <w:rPr/>
  </w:style>
  <w:style w:type="character" w:styleId="WW8Num44z6" w:customStyle="1">
    <w:name w:val="WW8Num44z6"/>
    <w:qFormat/>
    <w:rsid w:val="00905e65"/>
    <w:rPr/>
  </w:style>
  <w:style w:type="character" w:styleId="WW8Num44z7" w:customStyle="1">
    <w:name w:val="WW8Num44z7"/>
    <w:qFormat/>
    <w:rsid w:val="00905e65"/>
    <w:rPr/>
  </w:style>
  <w:style w:type="character" w:styleId="WW8Num44z8" w:customStyle="1">
    <w:name w:val="WW8Num44z8"/>
    <w:qFormat/>
    <w:rsid w:val="00905e65"/>
    <w:rPr/>
  </w:style>
  <w:style w:type="character" w:styleId="WW8Num45z0" w:customStyle="1">
    <w:name w:val="WW8Num45z0"/>
    <w:qFormat/>
    <w:rsid w:val="00905e65"/>
    <w:rPr>
      <w:rFonts w:ascii="Garamond" w:hAnsi="Garamond" w:cs="Garamond"/>
      <w:sz w:val="20"/>
      <w:szCs w:val="20"/>
    </w:rPr>
  </w:style>
  <w:style w:type="character" w:styleId="WW8Num45z1" w:customStyle="1">
    <w:name w:val="WW8Num45z1"/>
    <w:qFormat/>
    <w:rsid w:val="00905e65"/>
    <w:rPr/>
  </w:style>
  <w:style w:type="character" w:styleId="WW8Num45z2" w:customStyle="1">
    <w:name w:val="WW8Num45z2"/>
    <w:qFormat/>
    <w:rsid w:val="00905e65"/>
    <w:rPr/>
  </w:style>
  <w:style w:type="character" w:styleId="WW8Num45z3" w:customStyle="1">
    <w:name w:val="WW8Num45z3"/>
    <w:qFormat/>
    <w:rsid w:val="00905e65"/>
    <w:rPr/>
  </w:style>
  <w:style w:type="character" w:styleId="WW8Num45z4" w:customStyle="1">
    <w:name w:val="WW8Num45z4"/>
    <w:qFormat/>
    <w:rsid w:val="00905e65"/>
    <w:rPr/>
  </w:style>
  <w:style w:type="character" w:styleId="WW8Num45z5" w:customStyle="1">
    <w:name w:val="WW8Num45z5"/>
    <w:qFormat/>
    <w:rsid w:val="00905e65"/>
    <w:rPr/>
  </w:style>
  <w:style w:type="character" w:styleId="WW8Num45z6" w:customStyle="1">
    <w:name w:val="WW8Num45z6"/>
    <w:qFormat/>
    <w:rsid w:val="00905e65"/>
    <w:rPr/>
  </w:style>
  <w:style w:type="character" w:styleId="WW8Num45z7" w:customStyle="1">
    <w:name w:val="WW8Num45z7"/>
    <w:qFormat/>
    <w:rsid w:val="00905e65"/>
    <w:rPr/>
  </w:style>
  <w:style w:type="character" w:styleId="WW8Num45z8" w:customStyle="1">
    <w:name w:val="WW8Num45z8"/>
    <w:qFormat/>
    <w:rsid w:val="00905e65"/>
    <w:rPr/>
  </w:style>
  <w:style w:type="character" w:styleId="WW8Num46z0" w:customStyle="1">
    <w:name w:val="WW8Num46z0"/>
    <w:qFormat/>
    <w:rsid w:val="00905e65"/>
    <w:rPr/>
  </w:style>
  <w:style w:type="character" w:styleId="WW8Num46z1" w:customStyle="1">
    <w:name w:val="WW8Num46z1"/>
    <w:qFormat/>
    <w:rsid w:val="00905e65"/>
    <w:rPr>
      <w:rFonts w:ascii="Garamond" w:hAnsi="Garamond" w:eastAsia="MS PGothic" w:cs="Garamond"/>
      <w:sz w:val="20"/>
      <w:szCs w:val="20"/>
      <w:vertAlign w:val="superscript"/>
    </w:rPr>
  </w:style>
  <w:style w:type="character" w:styleId="WW8Num46z2" w:customStyle="1">
    <w:name w:val="WW8Num46z2"/>
    <w:qFormat/>
    <w:rsid w:val="00905e65"/>
    <w:rPr/>
  </w:style>
  <w:style w:type="character" w:styleId="WW8Num46z3" w:customStyle="1">
    <w:name w:val="WW8Num46z3"/>
    <w:qFormat/>
    <w:rsid w:val="00905e65"/>
    <w:rPr/>
  </w:style>
  <w:style w:type="character" w:styleId="WW8Num46z4" w:customStyle="1">
    <w:name w:val="WW8Num46z4"/>
    <w:qFormat/>
    <w:rsid w:val="00905e65"/>
    <w:rPr/>
  </w:style>
  <w:style w:type="character" w:styleId="WW8Num46z5" w:customStyle="1">
    <w:name w:val="WW8Num46z5"/>
    <w:qFormat/>
    <w:rsid w:val="00905e65"/>
    <w:rPr/>
  </w:style>
  <w:style w:type="character" w:styleId="WW8Num46z6" w:customStyle="1">
    <w:name w:val="WW8Num46z6"/>
    <w:qFormat/>
    <w:rsid w:val="00905e65"/>
    <w:rPr/>
  </w:style>
  <w:style w:type="character" w:styleId="WW8Num46z7" w:customStyle="1">
    <w:name w:val="WW8Num46z7"/>
    <w:qFormat/>
    <w:rsid w:val="00905e65"/>
    <w:rPr/>
  </w:style>
  <w:style w:type="character" w:styleId="WW8Num46z8" w:customStyle="1">
    <w:name w:val="WW8Num46z8"/>
    <w:qFormat/>
    <w:rsid w:val="00905e65"/>
    <w:rPr/>
  </w:style>
  <w:style w:type="character" w:styleId="WW8Num47z0" w:customStyle="1">
    <w:name w:val="WW8Num47z0"/>
    <w:qFormat/>
    <w:rsid w:val="00905e65"/>
    <w:rPr>
      <w:rFonts w:ascii="Courier New" w:hAnsi="Courier New" w:cs="Courier New"/>
    </w:rPr>
  </w:style>
  <w:style w:type="character" w:styleId="WW8Num47z2" w:customStyle="1">
    <w:name w:val="WW8Num47z2"/>
    <w:qFormat/>
    <w:rsid w:val="00905e65"/>
    <w:rPr>
      <w:rFonts w:ascii="Wingdings" w:hAnsi="Wingdings" w:cs="Wingdings"/>
    </w:rPr>
  </w:style>
  <w:style w:type="character" w:styleId="WW8Num47z3" w:customStyle="1">
    <w:name w:val="WW8Num47z3"/>
    <w:qFormat/>
    <w:rsid w:val="00905e65"/>
    <w:rPr>
      <w:rFonts w:ascii="Symbol" w:hAnsi="Symbol" w:cs="Symbol"/>
    </w:rPr>
  </w:style>
  <w:style w:type="character" w:styleId="WW8Num48z0" w:customStyle="1">
    <w:name w:val="WW8Num48z0"/>
    <w:qFormat/>
    <w:rsid w:val="00905e65"/>
    <w:rPr>
      <w:rFonts w:ascii="Garamond" w:hAnsi="Garamond" w:cs="Garamond"/>
      <w:b/>
      <w:sz w:val="20"/>
      <w:szCs w:val="20"/>
    </w:rPr>
  </w:style>
  <w:style w:type="character" w:styleId="WW8Num48z2" w:customStyle="1">
    <w:name w:val="WW8Num48z2"/>
    <w:qFormat/>
    <w:rsid w:val="00905e65"/>
    <w:rPr>
      <w:rFonts w:ascii="Garamond" w:hAnsi="Garamond" w:cs="Garamond"/>
      <w:b/>
      <w:color w:val="000000"/>
      <w:sz w:val="20"/>
      <w:szCs w:val="20"/>
    </w:rPr>
  </w:style>
  <w:style w:type="character" w:styleId="WW8Num49z0" w:customStyle="1">
    <w:name w:val="WW8Num49z0"/>
    <w:qFormat/>
    <w:rsid w:val="00905e65"/>
    <w:rPr/>
  </w:style>
  <w:style w:type="character" w:styleId="WW8Num50z0" w:customStyle="1">
    <w:name w:val="WW8Num50z0"/>
    <w:qFormat/>
    <w:rsid w:val="00905e65"/>
    <w:rPr>
      <w:rFonts w:ascii="Symbol" w:hAnsi="Symbol" w:cs="Symbol"/>
      <w:sz w:val="20"/>
      <w:szCs w:val="20"/>
    </w:rPr>
  </w:style>
  <w:style w:type="character" w:styleId="WW8Num50z1" w:customStyle="1">
    <w:name w:val="WW8Num50z1"/>
    <w:qFormat/>
    <w:rsid w:val="00905e65"/>
    <w:rPr/>
  </w:style>
  <w:style w:type="character" w:styleId="WW8Num50z2" w:customStyle="1">
    <w:name w:val="WW8Num50z2"/>
    <w:qFormat/>
    <w:rsid w:val="00905e65"/>
    <w:rPr/>
  </w:style>
  <w:style w:type="character" w:styleId="WW8Num50z3" w:customStyle="1">
    <w:name w:val="WW8Num50z3"/>
    <w:qFormat/>
    <w:rsid w:val="00905e65"/>
    <w:rPr/>
  </w:style>
  <w:style w:type="character" w:styleId="WW8Num50z4" w:customStyle="1">
    <w:name w:val="WW8Num50z4"/>
    <w:qFormat/>
    <w:rsid w:val="00905e65"/>
    <w:rPr/>
  </w:style>
  <w:style w:type="character" w:styleId="WW8Num50z5" w:customStyle="1">
    <w:name w:val="WW8Num50z5"/>
    <w:qFormat/>
    <w:rsid w:val="00905e65"/>
    <w:rPr/>
  </w:style>
  <w:style w:type="character" w:styleId="WW8Num50z6" w:customStyle="1">
    <w:name w:val="WW8Num50z6"/>
    <w:qFormat/>
    <w:rsid w:val="00905e65"/>
    <w:rPr/>
  </w:style>
  <w:style w:type="character" w:styleId="WW8Num50z7" w:customStyle="1">
    <w:name w:val="WW8Num50z7"/>
    <w:qFormat/>
    <w:rsid w:val="00905e65"/>
    <w:rPr/>
  </w:style>
  <w:style w:type="character" w:styleId="WW8Num50z8" w:customStyle="1">
    <w:name w:val="WW8Num50z8"/>
    <w:qFormat/>
    <w:rsid w:val="00905e65"/>
    <w:rPr/>
  </w:style>
  <w:style w:type="character" w:styleId="WW8Num51z0" w:customStyle="1">
    <w:name w:val="WW8Num51z0"/>
    <w:qFormat/>
    <w:rsid w:val="00905e65"/>
    <w:rPr/>
  </w:style>
  <w:style w:type="character" w:styleId="WW8Num52z0" w:customStyle="1">
    <w:name w:val="WW8Num52z0"/>
    <w:qFormat/>
    <w:rsid w:val="00905e65"/>
    <w:rPr>
      <w:rFonts w:ascii="Garamond" w:hAnsi="Garamond" w:cs="Garamond"/>
      <w:b/>
      <w:sz w:val="20"/>
      <w:szCs w:val="20"/>
    </w:rPr>
  </w:style>
  <w:style w:type="character" w:styleId="WW8Num53z0" w:customStyle="1">
    <w:name w:val="WW8Num53z0"/>
    <w:qFormat/>
    <w:rsid w:val="00905e65"/>
    <w:rPr/>
  </w:style>
  <w:style w:type="character" w:styleId="WW8Num53z1" w:customStyle="1">
    <w:name w:val="WW8Num53z1"/>
    <w:qFormat/>
    <w:rsid w:val="00905e65"/>
    <w:rPr/>
  </w:style>
  <w:style w:type="character" w:styleId="WW8Num53z2" w:customStyle="1">
    <w:name w:val="WW8Num53z2"/>
    <w:qFormat/>
    <w:rsid w:val="00905e65"/>
    <w:rPr/>
  </w:style>
  <w:style w:type="character" w:styleId="WW8Num53z3" w:customStyle="1">
    <w:name w:val="WW8Num53z3"/>
    <w:qFormat/>
    <w:rsid w:val="00905e65"/>
    <w:rPr/>
  </w:style>
  <w:style w:type="character" w:styleId="WW8Num53z4" w:customStyle="1">
    <w:name w:val="WW8Num53z4"/>
    <w:qFormat/>
    <w:rsid w:val="00905e65"/>
    <w:rPr/>
  </w:style>
  <w:style w:type="character" w:styleId="WW8Num53z5" w:customStyle="1">
    <w:name w:val="WW8Num53z5"/>
    <w:qFormat/>
    <w:rsid w:val="00905e65"/>
    <w:rPr/>
  </w:style>
  <w:style w:type="character" w:styleId="WW8Num53z6" w:customStyle="1">
    <w:name w:val="WW8Num53z6"/>
    <w:qFormat/>
    <w:rsid w:val="00905e65"/>
    <w:rPr/>
  </w:style>
  <w:style w:type="character" w:styleId="WW8Num53z7" w:customStyle="1">
    <w:name w:val="WW8Num53z7"/>
    <w:qFormat/>
    <w:rsid w:val="00905e65"/>
    <w:rPr/>
  </w:style>
  <w:style w:type="character" w:styleId="WW8Num53z8" w:customStyle="1">
    <w:name w:val="WW8Num53z8"/>
    <w:qFormat/>
    <w:rsid w:val="00905e65"/>
    <w:rPr/>
  </w:style>
  <w:style w:type="character" w:styleId="WW8Num54z0" w:customStyle="1">
    <w:name w:val="WW8Num54z0"/>
    <w:qFormat/>
    <w:rsid w:val="00905e65"/>
    <w:rPr>
      <w:rFonts w:ascii="Garamond" w:hAnsi="Garamond" w:eastAsia="Garamond" w:cs="Garamond"/>
      <w:b/>
      <w:sz w:val="20"/>
      <w:szCs w:val="20"/>
    </w:rPr>
  </w:style>
  <w:style w:type="character" w:styleId="WW8Num55z0" w:customStyle="1">
    <w:name w:val="WW8Num55z0"/>
    <w:qFormat/>
    <w:rsid w:val="00905e65"/>
    <w:rPr/>
  </w:style>
  <w:style w:type="character" w:styleId="WW8Num56z0" w:customStyle="1">
    <w:name w:val="WW8Num56z0"/>
    <w:qFormat/>
    <w:rsid w:val="00905e65"/>
    <w:rPr>
      <w:rFonts w:ascii="Garamond" w:hAnsi="Garamond" w:cs="Garamond"/>
      <w:b/>
      <w:sz w:val="20"/>
      <w:szCs w:val="20"/>
    </w:rPr>
  </w:style>
  <w:style w:type="character" w:styleId="WW8Num57z0" w:customStyle="1">
    <w:name w:val="WW8Num57z0"/>
    <w:qFormat/>
    <w:rsid w:val="00905e65"/>
    <w:rPr>
      <w:rFonts w:ascii="Garamond" w:hAnsi="Garamond" w:cs="Garamond"/>
      <w:b/>
      <w:bCs/>
      <w:sz w:val="20"/>
      <w:szCs w:val="20"/>
    </w:rPr>
  </w:style>
  <w:style w:type="character" w:styleId="WW8Num58z0" w:customStyle="1">
    <w:name w:val="WW8Num58z0"/>
    <w:qFormat/>
    <w:rsid w:val="00905e65"/>
    <w:rPr>
      <w:rFonts w:ascii="Garamond" w:hAnsi="Garamond" w:cs="Garamond"/>
      <w:b/>
      <w:sz w:val="20"/>
      <w:szCs w:val="20"/>
    </w:rPr>
  </w:style>
  <w:style w:type="character" w:styleId="WW8Num59z0" w:customStyle="1">
    <w:name w:val="WW8Num59z0"/>
    <w:qFormat/>
    <w:rsid w:val="00905e65"/>
    <w:rPr>
      <w:rFonts w:ascii="Garamond" w:hAnsi="Garamond" w:eastAsia="Calibri" w:cs="Garamond"/>
      <w:b/>
      <w:bCs/>
      <w:sz w:val="20"/>
      <w:szCs w:val="20"/>
    </w:rPr>
  </w:style>
  <w:style w:type="character" w:styleId="WW8Num60z0" w:customStyle="1">
    <w:name w:val="WW8Num60z0"/>
    <w:qFormat/>
    <w:rsid w:val="00905e65"/>
    <w:rPr>
      <w:rFonts w:ascii="Garamond" w:hAnsi="Garamond" w:cs="Garamond"/>
      <w:b/>
      <w:sz w:val="20"/>
      <w:szCs w:val="20"/>
    </w:rPr>
  </w:style>
  <w:style w:type="character" w:styleId="WW8Num60z1" w:customStyle="1">
    <w:name w:val="WW8Num60z1"/>
    <w:qFormat/>
    <w:rsid w:val="00905e65"/>
    <w:rPr/>
  </w:style>
  <w:style w:type="character" w:styleId="WW8Num60z2" w:customStyle="1">
    <w:name w:val="WW8Num60z2"/>
    <w:qFormat/>
    <w:rsid w:val="00905e65"/>
    <w:rPr/>
  </w:style>
  <w:style w:type="character" w:styleId="WW8Num60z3" w:customStyle="1">
    <w:name w:val="WW8Num60z3"/>
    <w:qFormat/>
    <w:rsid w:val="00905e65"/>
    <w:rPr/>
  </w:style>
  <w:style w:type="character" w:styleId="WW8Num60z4" w:customStyle="1">
    <w:name w:val="WW8Num60z4"/>
    <w:qFormat/>
    <w:rsid w:val="00905e65"/>
    <w:rPr/>
  </w:style>
  <w:style w:type="character" w:styleId="WW8Num60z5" w:customStyle="1">
    <w:name w:val="WW8Num60z5"/>
    <w:qFormat/>
    <w:rsid w:val="00905e65"/>
    <w:rPr/>
  </w:style>
  <w:style w:type="character" w:styleId="WW8Num60z6" w:customStyle="1">
    <w:name w:val="WW8Num60z6"/>
    <w:qFormat/>
    <w:rsid w:val="00905e65"/>
    <w:rPr/>
  </w:style>
  <w:style w:type="character" w:styleId="WW8Num60z7" w:customStyle="1">
    <w:name w:val="WW8Num60z7"/>
    <w:qFormat/>
    <w:rsid w:val="00905e65"/>
    <w:rPr/>
  </w:style>
  <w:style w:type="character" w:styleId="WW8Num60z8" w:customStyle="1">
    <w:name w:val="WW8Num60z8"/>
    <w:qFormat/>
    <w:rsid w:val="00905e65"/>
    <w:rPr/>
  </w:style>
  <w:style w:type="character" w:styleId="WW8Num61z0" w:customStyle="1">
    <w:name w:val="WW8Num61z0"/>
    <w:qFormat/>
    <w:rsid w:val="00905e65"/>
    <w:rPr>
      <w:rFonts w:ascii="Garamond" w:hAnsi="Garamond" w:cs="Times New Roman"/>
      <w:sz w:val="20"/>
      <w:szCs w:val="20"/>
    </w:rPr>
  </w:style>
  <w:style w:type="character" w:styleId="WW8Num62z0" w:customStyle="1">
    <w:name w:val="WW8Num62z0"/>
    <w:qFormat/>
    <w:rsid w:val="00905e65"/>
    <w:rPr>
      <w:rFonts w:ascii="Symbol" w:hAnsi="Symbol" w:cs="Symbol"/>
      <w:sz w:val="20"/>
      <w:szCs w:val="20"/>
    </w:rPr>
  </w:style>
  <w:style w:type="character" w:styleId="WW8Num62z1" w:customStyle="1">
    <w:name w:val="WW8Num62z1"/>
    <w:qFormat/>
    <w:rsid w:val="00905e65"/>
    <w:rPr>
      <w:rFonts w:ascii="Courier New" w:hAnsi="Courier New" w:cs="Courier New"/>
    </w:rPr>
  </w:style>
  <w:style w:type="character" w:styleId="WW8Num62z2" w:customStyle="1">
    <w:name w:val="WW8Num62z2"/>
    <w:qFormat/>
    <w:rsid w:val="00905e65"/>
    <w:rPr>
      <w:rFonts w:ascii="Wingdings" w:hAnsi="Wingdings" w:cs="Wingdings"/>
    </w:rPr>
  </w:style>
  <w:style w:type="character" w:styleId="WW8Num63z0" w:customStyle="1">
    <w:name w:val="WW8Num63z0"/>
    <w:qFormat/>
    <w:rsid w:val="00905e65"/>
    <w:rPr>
      <w:rFonts w:ascii="Garamond" w:hAnsi="Garamond" w:cs="Times New Roman"/>
      <w:b/>
      <w:sz w:val="20"/>
      <w:szCs w:val="20"/>
    </w:rPr>
  </w:style>
  <w:style w:type="character" w:styleId="WW8Num64z0" w:customStyle="1">
    <w:name w:val="WW8Num64z0"/>
    <w:qFormat/>
    <w:rsid w:val="00905e65"/>
    <w:rPr>
      <w:rFonts w:ascii="Garamond" w:hAnsi="Garamond" w:cs="Garamond"/>
      <w:b/>
      <w:bCs/>
      <w:sz w:val="20"/>
      <w:szCs w:val="20"/>
    </w:rPr>
  </w:style>
  <w:style w:type="character" w:styleId="WW8Num65z0" w:customStyle="1">
    <w:name w:val="WW8Num65z0"/>
    <w:qFormat/>
    <w:rsid w:val="00905e65"/>
    <w:rPr/>
  </w:style>
  <w:style w:type="character" w:styleId="WW8Num66z0" w:customStyle="1">
    <w:name w:val="WW8Num66z0"/>
    <w:qFormat/>
    <w:rsid w:val="00905e65"/>
    <w:rPr/>
  </w:style>
  <w:style w:type="character" w:styleId="WW8Num67z0" w:customStyle="1">
    <w:name w:val="WW8Num67z0"/>
    <w:qFormat/>
    <w:rsid w:val="00905e65"/>
    <w:rPr>
      <w:rFonts w:ascii="Garamond" w:hAnsi="Garamond" w:cs="Garamond"/>
      <w:b/>
      <w:bCs/>
      <w:sz w:val="20"/>
      <w:szCs w:val="20"/>
    </w:rPr>
  </w:style>
  <w:style w:type="character" w:styleId="WW8Num68z0" w:customStyle="1">
    <w:name w:val="WW8Num68z0"/>
    <w:qFormat/>
    <w:rsid w:val="00905e65"/>
    <w:rPr>
      <w:rFonts w:ascii="Garamond" w:hAnsi="Garamond" w:cs="Times New Roman"/>
      <w:b/>
      <w:sz w:val="20"/>
      <w:szCs w:val="20"/>
    </w:rPr>
  </w:style>
  <w:style w:type="character" w:styleId="WW8Num69z0" w:customStyle="1">
    <w:name w:val="WW8Num69z0"/>
    <w:qFormat/>
    <w:rsid w:val="00905e65"/>
    <w:rPr/>
  </w:style>
  <w:style w:type="character" w:styleId="WW8Num69z1" w:customStyle="1">
    <w:name w:val="WW8Num69z1"/>
    <w:qFormat/>
    <w:rsid w:val="00905e65"/>
    <w:rPr/>
  </w:style>
  <w:style w:type="character" w:styleId="WW8Num69z2" w:customStyle="1">
    <w:name w:val="WW8Num69z2"/>
    <w:qFormat/>
    <w:rsid w:val="00905e65"/>
    <w:rPr/>
  </w:style>
  <w:style w:type="character" w:styleId="WW8Num69z3" w:customStyle="1">
    <w:name w:val="WW8Num69z3"/>
    <w:qFormat/>
    <w:rsid w:val="00905e65"/>
    <w:rPr/>
  </w:style>
  <w:style w:type="character" w:styleId="WW8Num69z4" w:customStyle="1">
    <w:name w:val="WW8Num69z4"/>
    <w:qFormat/>
    <w:rsid w:val="00905e65"/>
    <w:rPr/>
  </w:style>
  <w:style w:type="character" w:styleId="WW8Num69z5" w:customStyle="1">
    <w:name w:val="WW8Num69z5"/>
    <w:qFormat/>
    <w:rsid w:val="00905e65"/>
    <w:rPr/>
  </w:style>
  <w:style w:type="character" w:styleId="WW8Num69z6" w:customStyle="1">
    <w:name w:val="WW8Num69z6"/>
    <w:qFormat/>
    <w:rsid w:val="00905e65"/>
    <w:rPr/>
  </w:style>
  <w:style w:type="character" w:styleId="WW8Num69z7" w:customStyle="1">
    <w:name w:val="WW8Num69z7"/>
    <w:qFormat/>
    <w:rsid w:val="00905e65"/>
    <w:rPr/>
  </w:style>
  <w:style w:type="character" w:styleId="WW8Num69z8" w:customStyle="1">
    <w:name w:val="WW8Num69z8"/>
    <w:qFormat/>
    <w:rsid w:val="00905e65"/>
    <w:rPr/>
  </w:style>
  <w:style w:type="character" w:styleId="WW8Num70z0" w:customStyle="1">
    <w:name w:val="WW8Num70z0"/>
    <w:qFormat/>
    <w:rsid w:val="00905e65"/>
    <w:rPr/>
  </w:style>
  <w:style w:type="character" w:styleId="WW8Num71z0" w:customStyle="1">
    <w:name w:val="WW8Num71z0"/>
    <w:qFormat/>
    <w:rsid w:val="00905e65"/>
    <w:rPr>
      <w:rFonts w:ascii="Garamond" w:hAnsi="Garamond" w:cs="Garamond"/>
      <w:b/>
      <w:bCs/>
      <w:sz w:val="20"/>
      <w:szCs w:val="20"/>
    </w:rPr>
  </w:style>
  <w:style w:type="character" w:styleId="WW8Num71z1" w:customStyle="1">
    <w:name w:val="WW8Num71z1"/>
    <w:qFormat/>
    <w:rsid w:val="00905e65"/>
    <w:rPr/>
  </w:style>
  <w:style w:type="character" w:styleId="WW8Num71z2" w:customStyle="1">
    <w:name w:val="WW8Num71z2"/>
    <w:qFormat/>
    <w:rsid w:val="00905e65"/>
    <w:rPr/>
  </w:style>
  <w:style w:type="character" w:styleId="WW8Num71z3" w:customStyle="1">
    <w:name w:val="WW8Num71z3"/>
    <w:qFormat/>
    <w:rsid w:val="00905e65"/>
    <w:rPr/>
  </w:style>
  <w:style w:type="character" w:styleId="WW8Num71z4" w:customStyle="1">
    <w:name w:val="WW8Num71z4"/>
    <w:qFormat/>
    <w:rsid w:val="00905e65"/>
    <w:rPr/>
  </w:style>
  <w:style w:type="character" w:styleId="WW8Num71z5" w:customStyle="1">
    <w:name w:val="WW8Num71z5"/>
    <w:qFormat/>
    <w:rsid w:val="00905e65"/>
    <w:rPr/>
  </w:style>
  <w:style w:type="character" w:styleId="WW8Num71z6" w:customStyle="1">
    <w:name w:val="WW8Num71z6"/>
    <w:qFormat/>
    <w:rsid w:val="00905e65"/>
    <w:rPr/>
  </w:style>
  <w:style w:type="character" w:styleId="WW8Num71z7" w:customStyle="1">
    <w:name w:val="WW8Num71z7"/>
    <w:qFormat/>
    <w:rsid w:val="00905e65"/>
    <w:rPr/>
  </w:style>
  <w:style w:type="character" w:styleId="WW8Num71z8" w:customStyle="1">
    <w:name w:val="WW8Num71z8"/>
    <w:qFormat/>
    <w:rsid w:val="00905e65"/>
    <w:rPr/>
  </w:style>
  <w:style w:type="character" w:styleId="WW8Num72z0" w:customStyle="1">
    <w:name w:val="WW8Num72z0"/>
    <w:qFormat/>
    <w:rsid w:val="00905e65"/>
    <w:rPr>
      <w:rFonts w:ascii="Garamond" w:hAnsi="Garamond" w:cs="Tahoma"/>
      <w:b/>
      <w:sz w:val="20"/>
      <w:szCs w:val="20"/>
    </w:rPr>
  </w:style>
  <w:style w:type="character" w:styleId="WW8Num73z0" w:customStyle="1">
    <w:name w:val="WW8Num73z0"/>
    <w:qFormat/>
    <w:rsid w:val="00905e65"/>
    <w:rPr>
      <w:rFonts w:ascii="Garamond" w:hAnsi="Garamond" w:eastAsia="Garamond" w:cs="Garamond"/>
      <w:b w:val="false"/>
      <w:bCs/>
      <w:sz w:val="20"/>
      <w:szCs w:val="20"/>
    </w:rPr>
  </w:style>
  <w:style w:type="character" w:styleId="WW8Num73z1" w:customStyle="1">
    <w:name w:val="WW8Num73z1"/>
    <w:qFormat/>
    <w:rsid w:val="00905e65"/>
    <w:rPr>
      <w:rFonts w:ascii="Garamond" w:hAnsi="Garamond" w:cs="Garamond"/>
      <w:b/>
      <w:bCs/>
      <w:sz w:val="20"/>
      <w:szCs w:val="20"/>
      <w:lang w:val="en-US"/>
    </w:rPr>
  </w:style>
  <w:style w:type="character" w:styleId="WW8Num74z0" w:customStyle="1">
    <w:name w:val="WW8Num74z0"/>
    <w:qFormat/>
    <w:rsid w:val="00905e65"/>
    <w:rPr/>
  </w:style>
  <w:style w:type="character" w:styleId="AkapitzlistZnak" w:customStyle="1">
    <w:name w:val="Akapit z listą Znak"/>
    <w:uiPriority w:val="34"/>
    <w:qFormat/>
    <w:rsid w:val="00905e65"/>
    <w:rPr/>
  </w:style>
  <w:style w:type="character" w:styleId="InternetLink" w:customStyle="1">
    <w:name w:val="Internet Link"/>
    <w:qFormat/>
    <w:rsid w:val="00905e65"/>
    <w:rPr>
      <w:rFonts w:cs="Times New Roman"/>
      <w:color w:val="0000FF"/>
      <w:u w:val="single"/>
    </w:rPr>
  </w:style>
  <w:style w:type="character" w:styleId="Znak" w:customStyle="1">
    <w:name w:val="Znak"/>
    <w:qFormat/>
    <w:rsid w:val="00905e65"/>
    <w:rPr>
      <w:b/>
      <w:bCs/>
      <w:sz w:val="24"/>
      <w:szCs w:val="24"/>
      <w:lang w:val="en-US"/>
    </w:rPr>
  </w:style>
  <w:style w:type="character" w:styleId="Strong">
    <w:name w:val="Strong"/>
    <w:uiPriority w:val="22"/>
    <w:qFormat/>
    <w:rsid w:val="00905e65"/>
    <w:rPr>
      <w:b/>
      <w:bCs/>
    </w:rPr>
  </w:style>
  <w:style w:type="character" w:styleId="WW-Znak" w:customStyle="1">
    <w:name w:val="WW- Znak"/>
    <w:qFormat/>
    <w:rsid w:val="00905e65"/>
    <w:rPr>
      <w:sz w:val="24"/>
      <w:szCs w:val="22"/>
    </w:rPr>
  </w:style>
  <w:style w:type="character" w:styleId="WW-Znak1" w:customStyle="1">
    <w:name w:val="WW- Znak1"/>
    <w:qFormat/>
    <w:rsid w:val="00905e65"/>
    <w:rPr>
      <w:rFonts w:ascii="Calibri" w:hAnsi="Calibri" w:cs="Calibri"/>
      <w:sz w:val="22"/>
      <w:szCs w:val="22"/>
    </w:rPr>
  </w:style>
  <w:style w:type="character" w:styleId="akapitdomyslny" w:customStyle="1">
    <w:name w:val="akapitdomyslny"/>
    <w:qFormat/>
    <w:rsid w:val="00905e65"/>
    <w:rPr>
      <w:rFonts w:cs="Times New Roman"/>
      <w:sz w:val="20"/>
      <w:szCs w:val="20"/>
    </w:rPr>
  </w:style>
  <w:style w:type="character" w:styleId="WW-Znak12" w:customStyle="1">
    <w:name w:val="WW- Znak12"/>
    <w:qFormat/>
    <w:rsid w:val="00905e65"/>
    <w:rPr>
      <w:rFonts w:ascii="Arial" w:hAnsi="Arial" w:eastAsia="Andale Sans UI" w:cs="Arial"/>
      <w:kern w:val="2"/>
      <w:sz w:val="24"/>
      <w:szCs w:val="24"/>
    </w:rPr>
  </w:style>
  <w:style w:type="character" w:styleId="WW-Znak123" w:customStyle="1">
    <w:name w:val="WW- Znak123"/>
    <w:qFormat/>
    <w:rsid w:val="00905e65"/>
    <w:rPr>
      <w:b/>
      <w:bCs/>
      <w:sz w:val="28"/>
      <w:szCs w:val="24"/>
    </w:rPr>
  </w:style>
  <w:style w:type="character" w:styleId="WW-Znak1234" w:customStyle="1">
    <w:name w:val="WW- Znak1234"/>
    <w:qFormat/>
    <w:rsid w:val="00905e65"/>
    <w:rPr>
      <w:b/>
      <w:sz w:val="28"/>
      <w:szCs w:val="22"/>
    </w:rPr>
  </w:style>
  <w:style w:type="character" w:styleId="WW-Znak12345" w:customStyle="1">
    <w:name w:val="WW- Znak12345"/>
    <w:qFormat/>
    <w:rsid w:val="00905e65"/>
    <w:rPr>
      <w:rFonts w:eastAsia="Andale Sans UI"/>
      <w:kern w:val="2"/>
    </w:rPr>
  </w:style>
  <w:style w:type="character" w:styleId="Znakiprzypiswdolnych" w:customStyle="1">
    <w:name w:val="Znaki przypisów dolnych"/>
    <w:qFormat/>
    <w:rsid w:val="00905e65"/>
    <w:rPr>
      <w:vertAlign w:val="superscript"/>
    </w:rPr>
  </w:style>
  <w:style w:type="character" w:styleId="WW-Znak123456" w:customStyle="1">
    <w:name w:val="WW- Znak123456"/>
    <w:qFormat/>
    <w:rsid w:val="00905e65"/>
    <w:rPr>
      <w:sz w:val="22"/>
      <w:szCs w:val="22"/>
    </w:rPr>
  </w:style>
  <w:style w:type="character" w:styleId="WW-Znak1234567" w:customStyle="1">
    <w:name w:val="WW- Znak1234567"/>
    <w:qFormat/>
    <w:rsid w:val="00905e65"/>
    <w:rPr>
      <w:rFonts w:ascii="Tahoma" w:hAnsi="Tahoma" w:cs="Tahoma"/>
      <w:sz w:val="16"/>
      <w:szCs w:val="16"/>
    </w:rPr>
  </w:style>
  <w:style w:type="character" w:styleId="AkapitzlistZnakZnak" w:customStyle="1">
    <w:name w:val="Akapit z listą Znak Znak"/>
    <w:qFormat/>
    <w:rsid w:val="00905e65"/>
    <w:rPr>
      <w:rFonts w:eastAsia="Calibri"/>
      <w:sz w:val="24"/>
      <w:szCs w:val="24"/>
      <w:lang w:val="pl-PL" w:bidi="ar-SA"/>
    </w:rPr>
  </w:style>
  <w:style w:type="character" w:styleId="WW-Znak12345678" w:customStyle="1">
    <w:name w:val="WW- Znak12345678"/>
    <w:qFormat/>
    <w:rsid w:val="00905e65"/>
    <w:rPr>
      <w:sz w:val="22"/>
      <w:szCs w:val="22"/>
    </w:rPr>
  </w:style>
  <w:style w:type="character" w:styleId="WW-Znak123456789" w:customStyle="1">
    <w:name w:val="WW- Znak123456789"/>
    <w:qFormat/>
    <w:rsid w:val="00905e65"/>
    <w:rPr>
      <w:rFonts w:ascii="Cambria" w:hAnsi="Cambria" w:eastAsia="Times New Roman" w:cs="Times New Roman"/>
      <w:b/>
      <w:bCs/>
      <w:kern w:val="2"/>
      <w:sz w:val="32"/>
      <w:szCs w:val="32"/>
    </w:rPr>
  </w:style>
  <w:style w:type="character" w:styleId="Numerstrony1" w:customStyle="1">
    <w:name w:val="Numer strony1"/>
    <w:basedOn w:val="DefaultParagraphFont"/>
    <w:qFormat/>
    <w:rsid w:val="00905e65"/>
    <w:rPr/>
  </w:style>
  <w:style w:type="character" w:styleId="apple-style-span" w:customStyle="1">
    <w:name w:val="apple-style-span"/>
    <w:qFormat/>
    <w:rsid w:val="00905e65"/>
    <w:rPr/>
  </w:style>
  <w:style w:type="character" w:styleId="WW-Znak12345678910" w:customStyle="1">
    <w:name w:val="WW- Znak12345678910"/>
    <w:qFormat/>
    <w:rsid w:val="00905e65"/>
    <w:rPr>
      <w:sz w:val="22"/>
      <w:szCs w:val="22"/>
    </w:rPr>
  </w:style>
  <w:style w:type="character" w:styleId="WW-Znak1234567891011" w:customStyle="1">
    <w:name w:val="WW- Znak1234567891011"/>
    <w:qFormat/>
    <w:rsid w:val="00905e65"/>
    <w:rPr>
      <w:rFonts w:ascii="Calibri" w:hAnsi="Calibri" w:eastAsia="Times New Roman" w:cs="Times New Roman"/>
      <w:b/>
      <w:bCs/>
      <w:i/>
      <w:iCs/>
      <w:sz w:val="26"/>
      <w:szCs w:val="26"/>
    </w:rPr>
  </w:style>
  <w:style w:type="character" w:styleId="WW-Znak123456789101112" w:customStyle="1">
    <w:name w:val="WW- Znak123456789101112"/>
    <w:qFormat/>
    <w:rsid w:val="00905e65"/>
    <w:rPr>
      <w:rFonts w:ascii="Cambria" w:hAnsi="Cambria" w:eastAsia="Times New Roman" w:cs="Times New Roman"/>
      <w:sz w:val="22"/>
      <w:szCs w:val="22"/>
    </w:rPr>
  </w:style>
  <w:style w:type="character" w:styleId="WW-Znak12345678910111213" w:customStyle="1">
    <w:name w:val="WW- Znak12345678910111213"/>
    <w:qFormat/>
    <w:rsid w:val="00905e65"/>
    <w:rPr>
      <w:i/>
      <w:iCs/>
      <w:kern w:val="2"/>
      <w:sz w:val="24"/>
      <w:szCs w:val="24"/>
    </w:rPr>
  </w:style>
  <w:style w:type="character" w:styleId="FontStyle14" w:customStyle="1">
    <w:name w:val="Font Style14"/>
    <w:qFormat/>
    <w:rsid w:val="00905e65"/>
    <w:rPr>
      <w:rFonts w:ascii="Times New Roman" w:hAnsi="Times New Roman" w:cs="Times New Roman"/>
      <w:color w:val="000000"/>
      <w:sz w:val="18"/>
      <w:szCs w:val="18"/>
    </w:rPr>
  </w:style>
  <w:style w:type="character" w:styleId="FontStyle12" w:customStyle="1">
    <w:name w:val="Font Style12"/>
    <w:qFormat/>
    <w:rsid w:val="00905e65"/>
    <w:rPr>
      <w:rFonts w:ascii="Times New Roman" w:hAnsi="Times New Roman" w:cs="Times New Roman"/>
      <w:color w:val="000000"/>
      <w:sz w:val="20"/>
      <w:szCs w:val="20"/>
    </w:rPr>
  </w:style>
  <w:style w:type="character" w:styleId="WW-Znak1234567891011121314" w:customStyle="1">
    <w:name w:val="WW- Znak1234567891011121314"/>
    <w:qFormat/>
    <w:rsid w:val="00905e65"/>
    <w:rPr>
      <w:rFonts w:ascii="Arial" w:hAnsi="Arial" w:cs="Arial"/>
      <w:b/>
      <w:i/>
      <w:kern w:val="2"/>
      <w:sz w:val="28"/>
    </w:rPr>
  </w:style>
  <w:style w:type="character" w:styleId="WW-Znak123456789101112131415" w:customStyle="1">
    <w:name w:val="WW- Znak123456789101112131415"/>
    <w:qFormat/>
    <w:rsid w:val="00905e65"/>
    <w:rPr>
      <w:rFonts w:ascii="Tahoma" w:hAnsi="Tahoma" w:cs="Tahoma"/>
      <w:b/>
      <w:spacing w:val="-3"/>
      <w:kern w:val="2"/>
    </w:rPr>
  </w:style>
  <w:style w:type="character" w:styleId="WW-Znak12345678910111213141516" w:customStyle="1">
    <w:name w:val="WW- Znak12345678910111213141516"/>
    <w:qFormat/>
    <w:rsid w:val="00905e65"/>
    <w:rPr>
      <w:rFonts w:ascii="Tahoma" w:hAnsi="Tahoma" w:cs="Tahoma"/>
      <w:b/>
      <w:kern w:val="2"/>
      <w:sz w:val="18"/>
    </w:rPr>
  </w:style>
  <w:style w:type="character" w:styleId="WW-Znak1234567891011121314151617" w:customStyle="1">
    <w:name w:val="WW- Znak1234567891011121314151617"/>
    <w:qFormat/>
    <w:rsid w:val="00905e65"/>
    <w:rPr>
      <w:rFonts w:ascii="Garamond" w:hAnsi="Garamond" w:cs="Garamond"/>
      <w:kern w:val="2"/>
      <w:sz w:val="24"/>
    </w:rPr>
  </w:style>
  <w:style w:type="character" w:styleId="WW8Num1z1" w:customStyle="1">
    <w:name w:val="WW8Num1z1"/>
    <w:qFormat/>
    <w:rsid w:val="00905e65"/>
    <w:rPr/>
  </w:style>
  <w:style w:type="character" w:styleId="WW8Num1z2" w:customStyle="1">
    <w:name w:val="WW8Num1z2"/>
    <w:qFormat/>
    <w:rsid w:val="00905e65"/>
    <w:rPr/>
  </w:style>
  <w:style w:type="character" w:styleId="WW8Num1z3" w:customStyle="1">
    <w:name w:val="WW8Num1z3"/>
    <w:qFormat/>
    <w:rsid w:val="00905e65"/>
    <w:rPr/>
  </w:style>
  <w:style w:type="character" w:styleId="WW8Num1z4" w:customStyle="1">
    <w:name w:val="WW8Num1z4"/>
    <w:qFormat/>
    <w:rsid w:val="00905e65"/>
    <w:rPr/>
  </w:style>
  <w:style w:type="character" w:styleId="WW8Num1z5" w:customStyle="1">
    <w:name w:val="WW8Num1z5"/>
    <w:qFormat/>
    <w:rsid w:val="00905e65"/>
    <w:rPr/>
  </w:style>
  <w:style w:type="character" w:styleId="WW8Num1z6" w:customStyle="1">
    <w:name w:val="WW8Num1z6"/>
    <w:qFormat/>
    <w:rsid w:val="00905e65"/>
    <w:rPr/>
  </w:style>
  <w:style w:type="character" w:styleId="WW8Num1z7" w:customStyle="1">
    <w:name w:val="WW8Num1z7"/>
    <w:qFormat/>
    <w:rsid w:val="00905e65"/>
    <w:rPr/>
  </w:style>
  <w:style w:type="character" w:styleId="WW8Num1z8" w:customStyle="1">
    <w:name w:val="WW8Num1z8"/>
    <w:qFormat/>
    <w:rsid w:val="00905e65"/>
    <w:rPr/>
  </w:style>
  <w:style w:type="character" w:styleId="WW8Num4z1" w:customStyle="1">
    <w:name w:val="WW8Num4z1"/>
    <w:qFormat/>
    <w:rsid w:val="00905e65"/>
    <w:rPr/>
  </w:style>
  <w:style w:type="character" w:styleId="WW8Num4z2" w:customStyle="1">
    <w:name w:val="WW8Num4z2"/>
    <w:qFormat/>
    <w:rsid w:val="00905e65"/>
    <w:rPr/>
  </w:style>
  <w:style w:type="character" w:styleId="WW8Num4z3" w:customStyle="1">
    <w:name w:val="WW8Num4z3"/>
    <w:qFormat/>
    <w:rsid w:val="00905e65"/>
    <w:rPr/>
  </w:style>
  <w:style w:type="character" w:styleId="WW8Num4z4" w:customStyle="1">
    <w:name w:val="WW8Num4z4"/>
    <w:qFormat/>
    <w:rsid w:val="00905e65"/>
    <w:rPr/>
  </w:style>
  <w:style w:type="character" w:styleId="WW8Num4z5" w:customStyle="1">
    <w:name w:val="WW8Num4z5"/>
    <w:qFormat/>
    <w:rsid w:val="00905e65"/>
    <w:rPr/>
  </w:style>
  <w:style w:type="character" w:styleId="WW8Num4z6" w:customStyle="1">
    <w:name w:val="WW8Num4z6"/>
    <w:qFormat/>
    <w:rsid w:val="00905e65"/>
    <w:rPr/>
  </w:style>
  <w:style w:type="character" w:styleId="WW8Num4z7" w:customStyle="1">
    <w:name w:val="WW8Num4z7"/>
    <w:qFormat/>
    <w:rsid w:val="00905e65"/>
    <w:rPr/>
  </w:style>
  <w:style w:type="character" w:styleId="WW8Num4z8" w:customStyle="1">
    <w:name w:val="WW8Num4z8"/>
    <w:qFormat/>
    <w:rsid w:val="00905e65"/>
    <w:rPr/>
  </w:style>
  <w:style w:type="character" w:styleId="WW8Num6z1" w:customStyle="1">
    <w:name w:val="WW8Num6z1"/>
    <w:qFormat/>
    <w:rsid w:val="00905e65"/>
    <w:rPr/>
  </w:style>
  <w:style w:type="character" w:styleId="WW8Num6z2" w:customStyle="1">
    <w:name w:val="WW8Num6z2"/>
    <w:qFormat/>
    <w:rsid w:val="00905e65"/>
    <w:rPr/>
  </w:style>
  <w:style w:type="character" w:styleId="WW8Num6z3" w:customStyle="1">
    <w:name w:val="WW8Num6z3"/>
    <w:qFormat/>
    <w:rsid w:val="00905e65"/>
    <w:rPr/>
  </w:style>
  <w:style w:type="character" w:styleId="WW8Num6z4" w:customStyle="1">
    <w:name w:val="WW8Num6z4"/>
    <w:qFormat/>
    <w:rsid w:val="00905e65"/>
    <w:rPr/>
  </w:style>
  <w:style w:type="character" w:styleId="WW8Num6z5" w:customStyle="1">
    <w:name w:val="WW8Num6z5"/>
    <w:qFormat/>
    <w:rsid w:val="00905e65"/>
    <w:rPr/>
  </w:style>
  <w:style w:type="character" w:styleId="WW8Num6z6" w:customStyle="1">
    <w:name w:val="WW8Num6z6"/>
    <w:qFormat/>
    <w:rsid w:val="00905e65"/>
    <w:rPr/>
  </w:style>
  <w:style w:type="character" w:styleId="WW8Num6z7" w:customStyle="1">
    <w:name w:val="WW8Num6z7"/>
    <w:qFormat/>
    <w:rsid w:val="00905e65"/>
    <w:rPr/>
  </w:style>
  <w:style w:type="character" w:styleId="WW8Num6z8" w:customStyle="1">
    <w:name w:val="WW8Num6z8"/>
    <w:qFormat/>
    <w:rsid w:val="00905e65"/>
    <w:rPr/>
  </w:style>
  <w:style w:type="character" w:styleId="WW8Num7z3" w:customStyle="1">
    <w:name w:val="WW8Num7z3"/>
    <w:qFormat/>
    <w:rsid w:val="00905e65"/>
    <w:rPr>
      <w:rFonts w:ascii="Symbol" w:hAnsi="Symbol" w:cs="Symbol"/>
    </w:rPr>
  </w:style>
  <w:style w:type="character" w:styleId="WW8Num7z4" w:customStyle="1">
    <w:name w:val="WW8Num7z4"/>
    <w:qFormat/>
    <w:rsid w:val="00905e65"/>
    <w:rPr/>
  </w:style>
  <w:style w:type="character" w:styleId="WW8Num7z5" w:customStyle="1">
    <w:name w:val="WW8Num7z5"/>
    <w:qFormat/>
    <w:rsid w:val="00905e65"/>
    <w:rPr/>
  </w:style>
  <w:style w:type="character" w:styleId="WW8Num7z6" w:customStyle="1">
    <w:name w:val="WW8Num7z6"/>
    <w:qFormat/>
    <w:rsid w:val="00905e65"/>
    <w:rPr/>
  </w:style>
  <w:style w:type="character" w:styleId="WW8Num7z7" w:customStyle="1">
    <w:name w:val="WW8Num7z7"/>
    <w:qFormat/>
    <w:rsid w:val="00905e65"/>
    <w:rPr/>
  </w:style>
  <w:style w:type="character" w:styleId="WW8Num7z8" w:customStyle="1">
    <w:name w:val="WW8Num7z8"/>
    <w:qFormat/>
    <w:rsid w:val="00905e65"/>
    <w:rPr/>
  </w:style>
  <w:style w:type="character" w:styleId="WW8Num8z2" w:customStyle="1">
    <w:name w:val="WW8Num8z2"/>
    <w:qFormat/>
    <w:rsid w:val="00905e65"/>
    <w:rPr/>
  </w:style>
  <w:style w:type="character" w:styleId="WW8Num8z3" w:customStyle="1">
    <w:name w:val="WW8Num8z3"/>
    <w:qFormat/>
    <w:rsid w:val="00905e65"/>
    <w:rPr/>
  </w:style>
  <w:style w:type="character" w:styleId="WW8Num8z4" w:customStyle="1">
    <w:name w:val="WW8Num8z4"/>
    <w:qFormat/>
    <w:rsid w:val="00905e65"/>
    <w:rPr/>
  </w:style>
  <w:style w:type="character" w:styleId="WW8Num8z5" w:customStyle="1">
    <w:name w:val="WW8Num8z5"/>
    <w:qFormat/>
    <w:rsid w:val="00905e65"/>
    <w:rPr/>
  </w:style>
  <w:style w:type="character" w:styleId="WW8Num8z6" w:customStyle="1">
    <w:name w:val="WW8Num8z6"/>
    <w:qFormat/>
    <w:rsid w:val="00905e65"/>
    <w:rPr/>
  </w:style>
  <w:style w:type="character" w:styleId="WW8Num8z7" w:customStyle="1">
    <w:name w:val="WW8Num8z7"/>
    <w:qFormat/>
    <w:rsid w:val="00905e65"/>
    <w:rPr/>
  </w:style>
  <w:style w:type="character" w:styleId="WW8Num8z8" w:customStyle="1">
    <w:name w:val="WW8Num8z8"/>
    <w:qFormat/>
    <w:rsid w:val="00905e65"/>
    <w:rPr/>
  </w:style>
  <w:style w:type="character" w:styleId="WW8Num9z1" w:customStyle="1">
    <w:name w:val="WW8Num9z1"/>
    <w:qFormat/>
    <w:rsid w:val="00905e65"/>
    <w:rPr>
      <w:rFonts w:ascii="Courier New" w:hAnsi="Courier New" w:cs="Courier New"/>
    </w:rPr>
  </w:style>
  <w:style w:type="character" w:styleId="WW8Num11z1" w:customStyle="1">
    <w:name w:val="WW8Num11z1"/>
    <w:qFormat/>
    <w:rsid w:val="00905e65"/>
    <w:rPr/>
  </w:style>
  <w:style w:type="character" w:styleId="WW8Num11z2" w:customStyle="1">
    <w:name w:val="WW8Num11z2"/>
    <w:qFormat/>
    <w:rsid w:val="00905e65"/>
    <w:rPr/>
  </w:style>
  <w:style w:type="character" w:styleId="WW8Num11z3" w:customStyle="1">
    <w:name w:val="WW8Num11z3"/>
    <w:qFormat/>
    <w:rsid w:val="00905e65"/>
    <w:rPr/>
  </w:style>
  <w:style w:type="character" w:styleId="WW8Num11z4" w:customStyle="1">
    <w:name w:val="WW8Num11z4"/>
    <w:qFormat/>
    <w:rsid w:val="00905e65"/>
    <w:rPr/>
  </w:style>
  <w:style w:type="character" w:styleId="WW8Num11z5" w:customStyle="1">
    <w:name w:val="WW8Num11z5"/>
    <w:qFormat/>
    <w:rsid w:val="00905e65"/>
    <w:rPr/>
  </w:style>
  <w:style w:type="character" w:styleId="WW8Num11z6" w:customStyle="1">
    <w:name w:val="WW8Num11z6"/>
    <w:qFormat/>
    <w:rsid w:val="00905e65"/>
    <w:rPr/>
  </w:style>
  <w:style w:type="character" w:styleId="WW8Num11z7" w:customStyle="1">
    <w:name w:val="WW8Num11z7"/>
    <w:qFormat/>
    <w:rsid w:val="00905e65"/>
    <w:rPr/>
  </w:style>
  <w:style w:type="character" w:styleId="WW8Num11z8" w:customStyle="1">
    <w:name w:val="WW8Num11z8"/>
    <w:qFormat/>
    <w:rsid w:val="00905e65"/>
    <w:rPr/>
  </w:style>
  <w:style w:type="character" w:styleId="WW8Num12z1" w:customStyle="1">
    <w:name w:val="WW8Num12z1"/>
    <w:qFormat/>
    <w:rsid w:val="00905e65"/>
    <w:rPr/>
  </w:style>
  <w:style w:type="character" w:styleId="WW8Num12z2" w:customStyle="1">
    <w:name w:val="WW8Num12z2"/>
    <w:qFormat/>
    <w:rsid w:val="00905e65"/>
    <w:rPr/>
  </w:style>
  <w:style w:type="character" w:styleId="WW8Num12z3" w:customStyle="1">
    <w:name w:val="WW8Num12z3"/>
    <w:qFormat/>
    <w:rsid w:val="00905e65"/>
    <w:rPr/>
  </w:style>
  <w:style w:type="character" w:styleId="WW8Num12z4" w:customStyle="1">
    <w:name w:val="WW8Num12z4"/>
    <w:qFormat/>
    <w:rsid w:val="00905e65"/>
    <w:rPr/>
  </w:style>
  <w:style w:type="character" w:styleId="WW8Num12z5" w:customStyle="1">
    <w:name w:val="WW8Num12z5"/>
    <w:qFormat/>
    <w:rsid w:val="00905e65"/>
    <w:rPr/>
  </w:style>
  <w:style w:type="character" w:styleId="WW8Num12z6" w:customStyle="1">
    <w:name w:val="WW8Num12z6"/>
    <w:qFormat/>
    <w:rsid w:val="00905e65"/>
    <w:rPr/>
  </w:style>
  <w:style w:type="character" w:styleId="WW8Num12z7" w:customStyle="1">
    <w:name w:val="WW8Num12z7"/>
    <w:qFormat/>
    <w:rsid w:val="00905e65"/>
    <w:rPr/>
  </w:style>
  <w:style w:type="character" w:styleId="WW8Num12z8" w:customStyle="1">
    <w:name w:val="WW8Num12z8"/>
    <w:qFormat/>
    <w:rsid w:val="00905e65"/>
    <w:rPr/>
  </w:style>
  <w:style w:type="character" w:styleId="WW8Num13z1" w:customStyle="1">
    <w:name w:val="WW8Num13z1"/>
    <w:qFormat/>
    <w:rsid w:val="00905e65"/>
    <w:rPr/>
  </w:style>
  <w:style w:type="character" w:styleId="WW8Num13z2" w:customStyle="1">
    <w:name w:val="WW8Num13z2"/>
    <w:qFormat/>
    <w:rsid w:val="00905e65"/>
    <w:rPr/>
  </w:style>
  <w:style w:type="character" w:styleId="WW8Num13z3" w:customStyle="1">
    <w:name w:val="WW8Num13z3"/>
    <w:qFormat/>
    <w:rsid w:val="00905e65"/>
    <w:rPr/>
  </w:style>
  <w:style w:type="character" w:styleId="WW8Num13z4" w:customStyle="1">
    <w:name w:val="WW8Num13z4"/>
    <w:qFormat/>
    <w:rsid w:val="00905e65"/>
    <w:rPr/>
  </w:style>
  <w:style w:type="character" w:styleId="WW8Num13z5" w:customStyle="1">
    <w:name w:val="WW8Num13z5"/>
    <w:qFormat/>
    <w:rsid w:val="00905e65"/>
    <w:rPr/>
  </w:style>
  <w:style w:type="character" w:styleId="WW8Num13z6" w:customStyle="1">
    <w:name w:val="WW8Num13z6"/>
    <w:qFormat/>
    <w:rsid w:val="00905e65"/>
    <w:rPr/>
  </w:style>
  <w:style w:type="character" w:styleId="WW8Num13z7" w:customStyle="1">
    <w:name w:val="WW8Num13z7"/>
    <w:qFormat/>
    <w:rsid w:val="00905e65"/>
    <w:rPr/>
  </w:style>
  <w:style w:type="character" w:styleId="WW8Num13z8" w:customStyle="1">
    <w:name w:val="WW8Num13z8"/>
    <w:qFormat/>
    <w:rsid w:val="00905e65"/>
    <w:rPr/>
  </w:style>
  <w:style w:type="character" w:styleId="WW8Num10z2" w:customStyle="1">
    <w:name w:val="WW8Num10z2"/>
    <w:qFormat/>
    <w:rsid w:val="00905e65"/>
    <w:rPr>
      <w:rFonts w:ascii="Wingdings" w:hAnsi="Wingdings" w:cs="Wingdings"/>
    </w:rPr>
  </w:style>
  <w:style w:type="character" w:styleId="WW8Num10z3" w:customStyle="1">
    <w:name w:val="WW8Num10z3"/>
    <w:qFormat/>
    <w:rsid w:val="00905e65"/>
    <w:rPr>
      <w:rFonts w:ascii="Symbol" w:hAnsi="Symbol" w:cs="Symbol"/>
    </w:rPr>
  </w:style>
  <w:style w:type="character" w:styleId="WW8Num14z1" w:customStyle="1">
    <w:name w:val="WW8Num14z1"/>
    <w:qFormat/>
    <w:rsid w:val="00905e65"/>
    <w:rPr>
      <w:rFonts w:ascii="Courier New" w:hAnsi="Courier New" w:cs="Courier New"/>
    </w:rPr>
  </w:style>
  <w:style w:type="character" w:styleId="WW8Num14z2" w:customStyle="1">
    <w:name w:val="WW8Num14z2"/>
    <w:qFormat/>
    <w:rsid w:val="00905e65"/>
    <w:rPr>
      <w:rFonts w:ascii="Wingdings" w:hAnsi="Wingdings" w:cs="Wingdings"/>
    </w:rPr>
  </w:style>
  <w:style w:type="character" w:styleId="WW8Num14z3" w:customStyle="1">
    <w:name w:val="WW8Num14z3"/>
    <w:qFormat/>
    <w:rsid w:val="00905e65"/>
    <w:rPr>
      <w:rFonts w:ascii="Symbol" w:hAnsi="Symbol" w:cs="Symbol"/>
    </w:rPr>
  </w:style>
  <w:style w:type="character" w:styleId="WW8Num17z1" w:customStyle="1">
    <w:name w:val="WW8Num17z1"/>
    <w:qFormat/>
    <w:rsid w:val="00905e65"/>
    <w:rPr/>
  </w:style>
  <w:style w:type="character" w:styleId="WW8Num17z2" w:customStyle="1">
    <w:name w:val="WW8Num17z2"/>
    <w:qFormat/>
    <w:rsid w:val="00905e65"/>
    <w:rPr/>
  </w:style>
  <w:style w:type="character" w:styleId="WW8Num17z3" w:customStyle="1">
    <w:name w:val="WW8Num17z3"/>
    <w:qFormat/>
    <w:rsid w:val="00905e65"/>
    <w:rPr/>
  </w:style>
  <w:style w:type="character" w:styleId="WW8Num17z4" w:customStyle="1">
    <w:name w:val="WW8Num17z4"/>
    <w:qFormat/>
    <w:rsid w:val="00905e65"/>
    <w:rPr/>
  </w:style>
  <w:style w:type="character" w:styleId="WW8Num17z5" w:customStyle="1">
    <w:name w:val="WW8Num17z5"/>
    <w:qFormat/>
    <w:rsid w:val="00905e65"/>
    <w:rPr/>
  </w:style>
  <w:style w:type="character" w:styleId="WW8Num17z6" w:customStyle="1">
    <w:name w:val="WW8Num17z6"/>
    <w:qFormat/>
    <w:rsid w:val="00905e65"/>
    <w:rPr/>
  </w:style>
  <w:style w:type="character" w:styleId="WW8Num17z7" w:customStyle="1">
    <w:name w:val="WW8Num17z7"/>
    <w:qFormat/>
    <w:rsid w:val="00905e65"/>
    <w:rPr/>
  </w:style>
  <w:style w:type="character" w:styleId="WW8Num17z8" w:customStyle="1">
    <w:name w:val="WW8Num17z8"/>
    <w:qFormat/>
    <w:rsid w:val="00905e65"/>
    <w:rPr/>
  </w:style>
  <w:style w:type="character" w:styleId="WW8Num19z1" w:customStyle="1">
    <w:name w:val="WW8Num19z1"/>
    <w:qFormat/>
    <w:rsid w:val="00905e65"/>
    <w:rPr/>
  </w:style>
  <w:style w:type="character" w:styleId="WW8Num19z2" w:customStyle="1">
    <w:name w:val="WW8Num19z2"/>
    <w:qFormat/>
    <w:rsid w:val="00905e65"/>
    <w:rPr/>
  </w:style>
  <w:style w:type="character" w:styleId="WW8Num19z3" w:customStyle="1">
    <w:name w:val="WW8Num19z3"/>
    <w:qFormat/>
    <w:rsid w:val="00905e65"/>
    <w:rPr/>
  </w:style>
  <w:style w:type="character" w:styleId="WW8Num19z4" w:customStyle="1">
    <w:name w:val="WW8Num19z4"/>
    <w:qFormat/>
    <w:rsid w:val="00905e65"/>
    <w:rPr/>
  </w:style>
  <w:style w:type="character" w:styleId="WW8Num19z5" w:customStyle="1">
    <w:name w:val="WW8Num19z5"/>
    <w:qFormat/>
    <w:rsid w:val="00905e65"/>
    <w:rPr/>
  </w:style>
  <w:style w:type="character" w:styleId="WW8Num19z6" w:customStyle="1">
    <w:name w:val="WW8Num19z6"/>
    <w:qFormat/>
    <w:rsid w:val="00905e65"/>
    <w:rPr/>
  </w:style>
  <w:style w:type="character" w:styleId="WW8Num19z7" w:customStyle="1">
    <w:name w:val="WW8Num19z7"/>
    <w:qFormat/>
    <w:rsid w:val="00905e65"/>
    <w:rPr/>
  </w:style>
  <w:style w:type="character" w:styleId="WW8Num19z8" w:customStyle="1">
    <w:name w:val="WW8Num19z8"/>
    <w:qFormat/>
    <w:rsid w:val="00905e65"/>
    <w:rPr/>
  </w:style>
  <w:style w:type="character" w:styleId="WW8Num21z1" w:customStyle="1">
    <w:name w:val="WW8Num21z1"/>
    <w:qFormat/>
    <w:rsid w:val="00905e65"/>
    <w:rPr/>
  </w:style>
  <w:style w:type="character" w:styleId="WW8Num21z2" w:customStyle="1">
    <w:name w:val="WW8Num21z2"/>
    <w:qFormat/>
    <w:rsid w:val="00905e65"/>
    <w:rPr/>
  </w:style>
  <w:style w:type="character" w:styleId="WW8Num21z3" w:customStyle="1">
    <w:name w:val="WW8Num21z3"/>
    <w:qFormat/>
    <w:rsid w:val="00905e65"/>
    <w:rPr/>
  </w:style>
  <w:style w:type="character" w:styleId="WW8Num21z4" w:customStyle="1">
    <w:name w:val="WW8Num21z4"/>
    <w:qFormat/>
    <w:rsid w:val="00905e65"/>
    <w:rPr/>
  </w:style>
  <w:style w:type="character" w:styleId="WW8Num21z5" w:customStyle="1">
    <w:name w:val="WW8Num21z5"/>
    <w:qFormat/>
    <w:rsid w:val="00905e65"/>
    <w:rPr/>
  </w:style>
  <w:style w:type="character" w:styleId="WW8Num21z6" w:customStyle="1">
    <w:name w:val="WW8Num21z6"/>
    <w:qFormat/>
    <w:rsid w:val="00905e65"/>
    <w:rPr/>
  </w:style>
  <w:style w:type="character" w:styleId="WW8Num21z7" w:customStyle="1">
    <w:name w:val="WW8Num21z7"/>
    <w:qFormat/>
    <w:rsid w:val="00905e65"/>
    <w:rPr/>
  </w:style>
  <w:style w:type="character" w:styleId="WW8Num21z8" w:customStyle="1">
    <w:name w:val="WW8Num21z8"/>
    <w:qFormat/>
    <w:rsid w:val="00905e65"/>
    <w:rPr/>
  </w:style>
  <w:style w:type="character" w:styleId="WW8Num24z1" w:customStyle="1">
    <w:name w:val="WW8Num24z1"/>
    <w:qFormat/>
    <w:rsid w:val="00905e65"/>
    <w:rPr/>
  </w:style>
  <w:style w:type="character" w:styleId="WW8Num24z2" w:customStyle="1">
    <w:name w:val="WW8Num24z2"/>
    <w:qFormat/>
    <w:rsid w:val="00905e65"/>
    <w:rPr/>
  </w:style>
  <w:style w:type="character" w:styleId="WW8Num24z3" w:customStyle="1">
    <w:name w:val="WW8Num24z3"/>
    <w:qFormat/>
    <w:rsid w:val="00905e65"/>
    <w:rPr/>
  </w:style>
  <w:style w:type="character" w:styleId="WW8Num24z4" w:customStyle="1">
    <w:name w:val="WW8Num24z4"/>
    <w:qFormat/>
    <w:rsid w:val="00905e65"/>
    <w:rPr/>
  </w:style>
  <w:style w:type="character" w:styleId="WW8Num24z6" w:customStyle="1">
    <w:name w:val="WW8Num24z6"/>
    <w:qFormat/>
    <w:rsid w:val="00905e65"/>
    <w:rPr/>
  </w:style>
  <w:style w:type="character" w:styleId="WW8Num24z7" w:customStyle="1">
    <w:name w:val="WW8Num24z7"/>
    <w:qFormat/>
    <w:rsid w:val="00905e65"/>
    <w:rPr/>
  </w:style>
  <w:style w:type="character" w:styleId="WW8Num24z8" w:customStyle="1">
    <w:name w:val="WW8Num24z8"/>
    <w:qFormat/>
    <w:rsid w:val="00905e65"/>
    <w:rPr/>
  </w:style>
  <w:style w:type="character" w:styleId="WW8Num26z1" w:customStyle="1">
    <w:name w:val="WW8Num26z1"/>
    <w:qFormat/>
    <w:rsid w:val="00905e65"/>
    <w:rPr/>
  </w:style>
  <w:style w:type="character" w:styleId="WW8Num26z2" w:customStyle="1">
    <w:name w:val="WW8Num26z2"/>
    <w:qFormat/>
    <w:rsid w:val="00905e65"/>
    <w:rPr/>
  </w:style>
  <w:style w:type="character" w:styleId="WW8Num26z3" w:customStyle="1">
    <w:name w:val="WW8Num26z3"/>
    <w:qFormat/>
    <w:rsid w:val="00905e65"/>
    <w:rPr/>
  </w:style>
  <w:style w:type="character" w:styleId="WW8Num26z4" w:customStyle="1">
    <w:name w:val="WW8Num26z4"/>
    <w:qFormat/>
    <w:rsid w:val="00905e65"/>
    <w:rPr/>
  </w:style>
  <w:style w:type="character" w:styleId="WW8Num26z5" w:customStyle="1">
    <w:name w:val="WW8Num26z5"/>
    <w:qFormat/>
    <w:rsid w:val="00905e65"/>
    <w:rPr/>
  </w:style>
  <w:style w:type="character" w:styleId="WW8Num26z6" w:customStyle="1">
    <w:name w:val="WW8Num26z6"/>
    <w:qFormat/>
    <w:rsid w:val="00905e65"/>
    <w:rPr/>
  </w:style>
  <w:style w:type="character" w:styleId="WW8Num26z7" w:customStyle="1">
    <w:name w:val="WW8Num26z7"/>
    <w:qFormat/>
    <w:rsid w:val="00905e65"/>
    <w:rPr/>
  </w:style>
  <w:style w:type="character" w:styleId="WW8Num26z8" w:customStyle="1">
    <w:name w:val="WW8Num26z8"/>
    <w:qFormat/>
    <w:rsid w:val="00905e65"/>
    <w:rPr/>
  </w:style>
  <w:style w:type="character" w:styleId="WW8Num27z1" w:customStyle="1">
    <w:name w:val="WW8Num27z1"/>
    <w:qFormat/>
    <w:rsid w:val="00905e65"/>
    <w:rPr/>
  </w:style>
  <w:style w:type="character" w:styleId="WW8Num27z2" w:customStyle="1">
    <w:name w:val="WW8Num27z2"/>
    <w:qFormat/>
    <w:rsid w:val="00905e65"/>
    <w:rPr/>
  </w:style>
  <w:style w:type="character" w:styleId="WW8Num27z3" w:customStyle="1">
    <w:name w:val="WW8Num27z3"/>
    <w:qFormat/>
    <w:rsid w:val="00905e65"/>
    <w:rPr/>
  </w:style>
  <w:style w:type="character" w:styleId="WW8Num27z4" w:customStyle="1">
    <w:name w:val="WW8Num27z4"/>
    <w:qFormat/>
    <w:rsid w:val="00905e65"/>
    <w:rPr/>
  </w:style>
  <w:style w:type="character" w:styleId="WW8Num27z5" w:customStyle="1">
    <w:name w:val="WW8Num27z5"/>
    <w:qFormat/>
    <w:rsid w:val="00905e65"/>
    <w:rPr/>
  </w:style>
  <w:style w:type="character" w:styleId="WW8Num27z6" w:customStyle="1">
    <w:name w:val="WW8Num27z6"/>
    <w:qFormat/>
    <w:rsid w:val="00905e65"/>
    <w:rPr/>
  </w:style>
  <w:style w:type="character" w:styleId="WW8Num27z7" w:customStyle="1">
    <w:name w:val="WW8Num27z7"/>
    <w:qFormat/>
    <w:rsid w:val="00905e65"/>
    <w:rPr/>
  </w:style>
  <w:style w:type="character" w:styleId="WW8Num27z8" w:customStyle="1">
    <w:name w:val="WW8Num27z8"/>
    <w:qFormat/>
    <w:rsid w:val="00905e65"/>
    <w:rPr/>
  </w:style>
  <w:style w:type="character" w:styleId="WW8Num31z1" w:customStyle="1">
    <w:name w:val="WW8Num31z1"/>
    <w:qFormat/>
    <w:rsid w:val="00905e65"/>
    <w:rPr/>
  </w:style>
  <w:style w:type="character" w:styleId="WW8Num31z2" w:customStyle="1">
    <w:name w:val="WW8Num31z2"/>
    <w:qFormat/>
    <w:rsid w:val="00905e65"/>
    <w:rPr/>
  </w:style>
  <w:style w:type="character" w:styleId="WW8Num31z3" w:customStyle="1">
    <w:name w:val="WW8Num31z3"/>
    <w:qFormat/>
    <w:rsid w:val="00905e65"/>
    <w:rPr/>
  </w:style>
  <w:style w:type="character" w:styleId="WW8Num31z4" w:customStyle="1">
    <w:name w:val="WW8Num31z4"/>
    <w:qFormat/>
    <w:rsid w:val="00905e65"/>
    <w:rPr/>
  </w:style>
  <w:style w:type="character" w:styleId="WW8Num31z5" w:customStyle="1">
    <w:name w:val="WW8Num31z5"/>
    <w:qFormat/>
    <w:rsid w:val="00905e65"/>
    <w:rPr/>
  </w:style>
  <w:style w:type="character" w:styleId="WW8Num31z6" w:customStyle="1">
    <w:name w:val="WW8Num31z6"/>
    <w:qFormat/>
    <w:rsid w:val="00905e65"/>
    <w:rPr/>
  </w:style>
  <w:style w:type="character" w:styleId="WW8Num31z7" w:customStyle="1">
    <w:name w:val="WW8Num31z7"/>
    <w:qFormat/>
    <w:rsid w:val="00905e65"/>
    <w:rPr/>
  </w:style>
  <w:style w:type="character" w:styleId="WW8Num31z8" w:customStyle="1">
    <w:name w:val="WW8Num31z8"/>
    <w:qFormat/>
    <w:rsid w:val="00905e65"/>
    <w:rPr/>
  </w:style>
  <w:style w:type="character" w:styleId="WW8Num32z1" w:customStyle="1">
    <w:name w:val="WW8Num32z1"/>
    <w:qFormat/>
    <w:rsid w:val="00905e65"/>
    <w:rPr/>
  </w:style>
  <w:style w:type="character" w:styleId="WW8Num32z2" w:customStyle="1">
    <w:name w:val="WW8Num32z2"/>
    <w:qFormat/>
    <w:rsid w:val="00905e65"/>
    <w:rPr/>
  </w:style>
  <w:style w:type="character" w:styleId="WW8Num32z3" w:customStyle="1">
    <w:name w:val="WW8Num32z3"/>
    <w:qFormat/>
    <w:rsid w:val="00905e65"/>
    <w:rPr/>
  </w:style>
  <w:style w:type="character" w:styleId="WW8Num32z4" w:customStyle="1">
    <w:name w:val="WW8Num32z4"/>
    <w:qFormat/>
    <w:rsid w:val="00905e65"/>
    <w:rPr/>
  </w:style>
  <w:style w:type="character" w:styleId="WW8Num32z5" w:customStyle="1">
    <w:name w:val="WW8Num32z5"/>
    <w:qFormat/>
    <w:rsid w:val="00905e65"/>
    <w:rPr/>
  </w:style>
  <w:style w:type="character" w:styleId="WW8Num32z6" w:customStyle="1">
    <w:name w:val="WW8Num32z6"/>
    <w:qFormat/>
    <w:rsid w:val="00905e65"/>
    <w:rPr/>
  </w:style>
  <w:style w:type="character" w:styleId="WW8Num32z7" w:customStyle="1">
    <w:name w:val="WW8Num32z7"/>
    <w:qFormat/>
    <w:rsid w:val="00905e65"/>
    <w:rPr/>
  </w:style>
  <w:style w:type="character" w:styleId="WW8Num32z8" w:customStyle="1">
    <w:name w:val="WW8Num32z8"/>
    <w:qFormat/>
    <w:rsid w:val="00905e65"/>
    <w:rPr/>
  </w:style>
  <w:style w:type="character" w:styleId="Domylnaczcionkaakapitu1" w:customStyle="1">
    <w:name w:val="Domyślna czcionka akapitu1"/>
    <w:qFormat/>
    <w:rsid w:val="00905e65"/>
    <w:rPr/>
  </w:style>
  <w:style w:type="character" w:styleId="WW-Znakiprzypiswdolnych" w:customStyle="1">
    <w:name w:val="WW-Znaki przypisów dolnych"/>
    <w:qFormat/>
    <w:rsid w:val="00905e65"/>
    <w:rPr>
      <w:vertAlign w:val="superscript"/>
    </w:rPr>
  </w:style>
  <w:style w:type="character" w:styleId="WW8Num22z1" w:customStyle="1">
    <w:name w:val="WW8Num22z1"/>
    <w:qFormat/>
    <w:rsid w:val="00905e65"/>
    <w:rPr/>
  </w:style>
  <w:style w:type="character" w:styleId="WW8Num22z3" w:customStyle="1">
    <w:name w:val="WW8Num22z3"/>
    <w:qFormat/>
    <w:rsid w:val="00905e65"/>
    <w:rPr/>
  </w:style>
  <w:style w:type="character" w:styleId="WW8Num22z4" w:customStyle="1">
    <w:name w:val="WW8Num22z4"/>
    <w:qFormat/>
    <w:rsid w:val="00905e65"/>
    <w:rPr/>
  </w:style>
  <w:style w:type="character" w:styleId="WW8Num22z5" w:customStyle="1">
    <w:name w:val="WW8Num22z5"/>
    <w:qFormat/>
    <w:rsid w:val="00905e65"/>
    <w:rPr/>
  </w:style>
  <w:style w:type="character" w:styleId="WW8Num22z6" w:customStyle="1">
    <w:name w:val="WW8Num22z6"/>
    <w:qFormat/>
    <w:rsid w:val="00905e65"/>
    <w:rPr/>
  </w:style>
  <w:style w:type="character" w:styleId="WW8Num22z7" w:customStyle="1">
    <w:name w:val="WW8Num22z7"/>
    <w:qFormat/>
    <w:rsid w:val="00905e65"/>
    <w:rPr/>
  </w:style>
  <w:style w:type="character" w:styleId="WW8Num22z8" w:customStyle="1">
    <w:name w:val="WW8Num22z8"/>
    <w:qFormat/>
    <w:rsid w:val="00905e65"/>
    <w:rPr/>
  </w:style>
  <w:style w:type="character" w:styleId="Znakiwypunktowania" w:customStyle="1">
    <w:name w:val="Znaki wypunktowania"/>
    <w:qFormat/>
    <w:rsid w:val="00905e65"/>
    <w:rPr>
      <w:rFonts w:ascii="OpenSymbol" w:hAnsi="OpenSymbol" w:eastAsia="OpenSymbol" w:cs="OpenSymbol"/>
    </w:rPr>
  </w:style>
  <w:style w:type="character" w:styleId="FontStyle77" w:customStyle="1">
    <w:name w:val="Font Style77"/>
    <w:qFormat/>
    <w:rsid w:val="00905e65"/>
    <w:rPr>
      <w:rFonts w:ascii="Times New Roman" w:hAnsi="Times New Roman" w:cs="Times New Roman"/>
      <w:sz w:val="20"/>
      <w:szCs w:val="20"/>
    </w:rPr>
  </w:style>
  <w:style w:type="character" w:styleId="WW8Num23z1" w:customStyle="1">
    <w:name w:val="WW8Num23z1"/>
    <w:qFormat/>
    <w:rsid w:val="00905e65"/>
    <w:rPr/>
  </w:style>
  <w:style w:type="character" w:styleId="WW8Num23z2" w:customStyle="1">
    <w:name w:val="WW8Num23z2"/>
    <w:qFormat/>
    <w:rsid w:val="00905e65"/>
    <w:rPr/>
  </w:style>
  <w:style w:type="character" w:styleId="WW8Num23z3" w:customStyle="1">
    <w:name w:val="WW8Num23z3"/>
    <w:qFormat/>
    <w:rsid w:val="00905e65"/>
    <w:rPr/>
  </w:style>
  <w:style w:type="character" w:styleId="WW8Num23z4" w:customStyle="1">
    <w:name w:val="WW8Num23z4"/>
    <w:qFormat/>
    <w:rsid w:val="00905e65"/>
    <w:rPr/>
  </w:style>
  <w:style w:type="character" w:styleId="WW8Num23z5" w:customStyle="1">
    <w:name w:val="WW8Num23z5"/>
    <w:qFormat/>
    <w:rsid w:val="00905e65"/>
    <w:rPr/>
  </w:style>
  <w:style w:type="character" w:styleId="WW8Num23z6" w:customStyle="1">
    <w:name w:val="WW8Num23z6"/>
    <w:qFormat/>
    <w:rsid w:val="00905e65"/>
    <w:rPr/>
  </w:style>
  <w:style w:type="character" w:styleId="WW8Num23z7" w:customStyle="1">
    <w:name w:val="WW8Num23z7"/>
    <w:qFormat/>
    <w:rsid w:val="00905e65"/>
    <w:rPr/>
  </w:style>
  <w:style w:type="character" w:styleId="WW8Num23z8" w:customStyle="1">
    <w:name w:val="WW8Num23z8"/>
    <w:qFormat/>
    <w:rsid w:val="00905e65"/>
    <w:rPr/>
  </w:style>
  <w:style w:type="character" w:styleId="WW-Znak123456789101112131415161718" w:customStyle="1">
    <w:name w:val="WW- Znak123456789101112131415161718"/>
    <w:basedOn w:val="DefaultParagraphFont"/>
    <w:qFormat/>
    <w:rsid w:val="00905e65"/>
    <w:rPr/>
  </w:style>
  <w:style w:type="character" w:styleId="Znakiprzypiswkocowych" w:customStyle="1">
    <w:name w:val="Znaki przypisów końcowych"/>
    <w:qFormat/>
    <w:rsid w:val="00905e65"/>
    <w:rPr>
      <w:vertAlign w:val="superscript"/>
    </w:rPr>
  </w:style>
  <w:style w:type="character" w:styleId="FontStyle79" w:customStyle="1">
    <w:name w:val="Font Style79"/>
    <w:qFormat/>
    <w:rsid w:val="00905e65"/>
    <w:rPr>
      <w:rFonts w:ascii="Times New Roman Bold" w:hAnsi="Times New Roman Bold" w:eastAsia="ヒラギノ角ゴ Pro W3" w:cs="Times New Roman Bold"/>
      <w:b w:val="false"/>
      <w:i w:val="false"/>
      <w:color w:val="000000"/>
      <w:sz w:val="20"/>
    </w:rPr>
  </w:style>
  <w:style w:type="character" w:styleId="cpvvoccodes" w:customStyle="1">
    <w:name w:val="cpvvoccodes"/>
    <w:basedOn w:val="DefaultParagraphFont"/>
    <w:qFormat/>
    <w:rsid w:val="00905e65"/>
    <w:rPr/>
  </w:style>
  <w:style w:type="character" w:styleId="NagwekZnak" w:customStyle="1">
    <w:name w:val="Nagłówek Znak"/>
    <w:basedOn w:val="DefaultParagraphFont"/>
    <w:qFormat/>
    <w:rsid w:val="00905e65"/>
    <w:rPr>
      <w:rFonts w:ascii="Times New Roman" w:hAnsi="Times New Roman" w:eastAsia="Times New Roman" w:cs="Times New Roman"/>
      <w:kern w:val="2"/>
      <w:sz w:val="24"/>
      <w:szCs w:val="24"/>
      <w:lang w:eastAsia="zh-CN"/>
    </w:rPr>
  </w:style>
  <w:style w:type="character" w:styleId="NagwekZnak1" w:customStyle="1">
    <w:name w:val="Nagłówek Znak1"/>
    <w:qFormat/>
    <w:rsid w:val="00905e65"/>
    <w:rPr>
      <w:rFonts w:ascii="Times New Roman" w:hAnsi="Times New Roman" w:eastAsia="Times New Roman" w:cs="Times New Roman"/>
      <w:sz w:val="20"/>
      <w:szCs w:val="20"/>
      <w:lang w:eastAsia="zh-CN"/>
    </w:rPr>
  </w:style>
  <w:style w:type="character" w:styleId="StopkaZnak" w:customStyle="1">
    <w:name w:val="Stopka Znak"/>
    <w:basedOn w:val="DefaultParagraphFont"/>
    <w:uiPriority w:val="99"/>
    <w:qFormat/>
    <w:rsid w:val="00905e65"/>
    <w:rPr>
      <w:rFonts w:ascii="Times New Roman" w:hAnsi="Times New Roman" w:eastAsia="Times New Roman" w:cs="Times New Roman"/>
      <w:kern w:val="2"/>
      <w:sz w:val="24"/>
      <w:szCs w:val="24"/>
      <w:lang w:eastAsia="zh-CN"/>
    </w:rPr>
  </w:style>
  <w:style w:type="character" w:styleId="StopkaZnak1" w:customStyle="1">
    <w:name w:val="Stopka Znak1"/>
    <w:uiPriority w:val="99"/>
    <w:qFormat/>
    <w:rsid w:val="00905e65"/>
    <w:rPr>
      <w:rFonts w:ascii="Times New Roman" w:hAnsi="Times New Roman" w:eastAsia="Times New Roman" w:cs="Times New Roman"/>
      <w:sz w:val="20"/>
      <w:szCs w:val="20"/>
      <w:lang w:eastAsia="zh-CN"/>
    </w:rPr>
  </w:style>
  <w:style w:type="character" w:styleId="Hipercze1" w:customStyle="1">
    <w:name w:val="Hiperłącze1"/>
    <w:qFormat/>
    <w:rsid w:val="00905e65"/>
    <w:rPr>
      <w:color w:val="0000FF"/>
      <w:u w:val="single"/>
    </w:rPr>
  </w:style>
  <w:style w:type="character" w:styleId="DataZnak" w:customStyle="1">
    <w:name w:val="Data Znak"/>
    <w:basedOn w:val="DefaultParagraphFont"/>
    <w:link w:val="Date"/>
    <w:qFormat/>
    <w:rsid w:val="00905e65"/>
    <w:rPr>
      <w:rFonts w:ascii="Times New Roman" w:hAnsi="Times New Roman" w:eastAsia="Times New Roman" w:cs="Times New Roman"/>
      <w:kern w:val="2"/>
      <w:sz w:val="24"/>
      <w:szCs w:val="24"/>
      <w:lang w:eastAsia="zh-CN"/>
    </w:rPr>
  </w:style>
  <w:style w:type="character" w:styleId="HTMLMarkup" w:customStyle="1">
    <w:name w:val="HTML Markup"/>
    <w:qFormat/>
    <w:rsid w:val="00905e65"/>
    <w:rPr>
      <w:vanish/>
      <w:color w:val="FF0000"/>
    </w:rPr>
  </w:style>
  <w:style w:type="character" w:styleId="PageNumber">
    <w:name w:val="Page Number"/>
    <w:basedOn w:val="DefaultParagraphFont"/>
    <w:qFormat/>
    <w:rsid w:val="00905e65"/>
    <w:rPr/>
  </w:style>
  <w:style w:type="character" w:styleId="TekstprzypisudolnegoZnak" w:customStyle="1">
    <w:name w:val="Tekst przypisu dolnego Znak"/>
    <w:basedOn w:val="DefaultParagraphFont"/>
    <w:qFormat/>
    <w:rsid w:val="00905e65"/>
    <w:rPr>
      <w:rFonts w:ascii="Times New Roman" w:hAnsi="Times New Roman" w:eastAsia="Times New Roman" w:cs="Times New Roman"/>
      <w:kern w:val="2"/>
      <w:sz w:val="20"/>
      <w:szCs w:val="20"/>
      <w:lang w:eastAsia="zh-CN"/>
    </w:rPr>
  </w:style>
  <w:style w:type="character" w:styleId="TekstprzypisudolnegoZnak1" w:customStyle="1">
    <w:name w:val="Tekst przypisu dolnego Znak1"/>
    <w:basedOn w:val="DefaultParagraphFont"/>
    <w:link w:val="Footnote"/>
    <w:qFormat/>
    <w:rsid w:val="00905e65"/>
    <w:rPr>
      <w:rFonts w:ascii="Tahoma" w:hAnsi="Tahoma" w:eastAsia="Times New Roman" w:cs="Tahoma"/>
      <w:sz w:val="20"/>
      <w:szCs w:val="20"/>
      <w:lang w:eastAsia="pl-PL"/>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customStyle="1">
    <w:name w:val="Footnote Characters11"/>
    <w:uiPriority w:val="99"/>
    <w:unhideWhenUsed/>
    <w:qFormat/>
    <w:rsid w:val="00905e65"/>
    <w:rPr>
      <w:vertAlign w:val="superscript"/>
    </w:rPr>
  </w:style>
  <w:style w:type="character" w:styleId="TekstprzypisukocowegoZnak" w:customStyle="1">
    <w:name w:val="Tekst przypisu końcowego Znak"/>
    <w:basedOn w:val="DefaultParagraphFont"/>
    <w:link w:val="Endnote"/>
    <w:uiPriority w:val="99"/>
    <w:semiHidden/>
    <w:qFormat/>
    <w:rsid w:val="00905e65"/>
    <w:rPr>
      <w:rFonts w:ascii="Times New Roman" w:hAnsi="Times New Roman" w:eastAsia="Times New Roman" w:cs="Times New Roman"/>
      <w:kern w:val="2"/>
      <w:sz w:val="20"/>
      <w:szCs w:val="20"/>
      <w:lang w:eastAsia="zh-CN"/>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customStyle="1">
    <w:name w:val="Endnote Characters11"/>
    <w:basedOn w:val="DefaultParagraphFont"/>
    <w:uiPriority w:val="99"/>
    <w:semiHidden/>
    <w:unhideWhenUsed/>
    <w:qFormat/>
    <w:rsid w:val="00905e65"/>
    <w:rPr>
      <w:vertAlign w:val="superscript"/>
    </w:rPr>
  </w:style>
  <w:style w:type="character" w:styleId="Domylnaczcionkaakapitu2" w:customStyle="1">
    <w:name w:val="Domyślna czcionka akapitu2"/>
    <w:qFormat/>
    <w:rsid w:val="00905e65"/>
    <w:rPr/>
  </w:style>
  <w:style w:type="character" w:styleId="HTML-wstpniesformatowanyZnak" w:customStyle="1">
    <w:name w:val="HTML - wstępnie sformatowany Znak"/>
    <w:basedOn w:val="DefaultParagraphFont"/>
    <w:link w:val="HTMLPreformatted"/>
    <w:qFormat/>
    <w:rsid w:val="00905e65"/>
    <w:rPr>
      <w:rFonts w:ascii="Courier New" w:hAnsi="Courier New" w:eastAsia="Times New Roman" w:cs="Courier New"/>
      <w:sz w:val="20"/>
      <w:szCs w:val="20"/>
      <w:lang w:eastAsia="ar-SA"/>
    </w:rPr>
  </w:style>
  <w:style w:type="character" w:styleId="Nagwek2Znak1" w:customStyle="1">
    <w:name w:val="Nagłówek 2 Znak1"/>
    <w:basedOn w:val="DefaultParagraphFont"/>
    <w:qFormat/>
    <w:rsid w:val="00905e65"/>
    <w:rPr>
      <w:rFonts w:ascii="Cambria" w:hAnsi="Cambria" w:eastAsia="Times New Roman" w:cs="Times New Roman"/>
      <w:b/>
      <w:bCs/>
      <w:i/>
      <w:iCs/>
      <w:kern w:val="2"/>
      <w:sz w:val="28"/>
      <w:szCs w:val="28"/>
      <w:lang w:eastAsia="zh-CN"/>
    </w:rPr>
  </w:style>
  <w:style w:type="character" w:styleId="Nagwek3Znak1" w:customStyle="1">
    <w:name w:val="Nagłówek 3 Znak1"/>
    <w:basedOn w:val="DefaultParagraphFont"/>
    <w:qFormat/>
    <w:rsid w:val="00905e65"/>
    <w:rPr>
      <w:rFonts w:ascii="Cambria" w:hAnsi="Cambria" w:eastAsia="Times New Roman" w:cs="Times New Roman"/>
      <w:b/>
      <w:bCs/>
      <w:kern w:val="2"/>
      <w:sz w:val="26"/>
      <w:szCs w:val="26"/>
      <w:lang w:eastAsia="zh-CN"/>
    </w:rPr>
  </w:style>
  <w:style w:type="character" w:styleId="Nagwek1Znak1" w:customStyle="1">
    <w:name w:val="Nagłówek 1 Znak1"/>
    <w:basedOn w:val="DefaultParagraphFont"/>
    <w:qFormat/>
    <w:rsid w:val="00905e65"/>
    <w:rPr>
      <w:rFonts w:ascii="Cambria" w:hAnsi="Cambria" w:eastAsia="Times New Roman" w:cs="Times New Roman"/>
      <w:b/>
      <w:bCs/>
      <w:kern w:val="2"/>
      <w:sz w:val="32"/>
      <w:szCs w:val="32"/>
      <w:lang w:eastAsia="zh-CN"/>
    </w:rPr>
  </w:style>
  <w:style w:type="character" w:styleId="Nagwek9Znak1" w:customStyle="1">
    <w:name w:val="Nagłówek 9 Znak1"/>
    <w:basedOn w:val="DefaultParagraphFont"/>
    <w:qFormat/>
    <w:rsid w:val="00905e65"/>
    <w:rPr>
      <w:rFonts w:ascii="Garamond" w:hAnsi="Garamond" w:eastAsia="Times New Roman" w:cs="Garamond"/>
      <w:kern w:val="2"/>
      <w:sz w:val="24"/>
      <w:szCs w:val="20"/>
      <w:lang w:eastAsia="ar-SA"/>
    </w:rPr>
  </w:style>
  <w:style w:type="character" w:styleId="WW8Num2z1" w:customStyle="1">
    <w:name w:val="WW8Num2z1"/>
    <w:qFormat/>
    <w:rsid w:val="00905e65"/>
    <w:rPr>
      <w:rFonts w:ascii="Courier New" w:hAnsi="Courier New" w:cs="Courier New"/>
    </w:rPr>
  </w:style>
  <w:style w:type="character" w:styleId="WW8Num2z2" w:customStyle="1">
    <w:name w:val="WW8Num2z2"/>
    <w:qFormat/>
    <w:rsid w:val="00905e65"/>
    <w:rPr/>
  </w:style>
  <w:style w:type="character" w:styleId="WW8Num2z3" w:customStyle="1">
    <w:name w:val="WW8Num2z3"/>
    <w:qFormat/>
    <w:rsid w:val="00905e65"/>
    <w:rPr/>
  </w:style>
  <w:style w:type="character" w:styleId="WW8Num2z4" w:customStyle="1">
    <w:name w:val="WW8Num2z4"/>
    <w:qFormat/>
    <w:rsid w:val="00905e65"/>
    <w:rPr/>
  </w:style>
  <w:style w:type="character" w:styleId="WW8Num2z5" w:customStyle="1">
    <w:name w:val="WW8Num2z5"/>
    <w:qFormat/>
    <w:rsid w:val="00905e65"/>
    <w:rPr/>
  </w:style>
  <w:style w:type="character" w:styleId="WW8Num2z6" w:customStyle="1">
    <w:name w:val="WW8Num2z6"/>
    <w:qFormat/>
    <w:rsid w:val="00905e65"/>
    <w:rPr/>
  </w:style>
  <w:style w:type="character" w:styleId="WW8Num2z7" w:customStyle="1">
    <w:name w:val="WW8Num2z7"/>
    <w:qFormat/>
    <w:rsid w:val="00905e65"/>
    <w:rPr/>
  </w:style>
  <w:style w:type="character" w:styleId="WW8Num2z8" w:customStyle="1">
    <w:name w:val="WW8Num2z8"/>
    <w:qFormat/>
    <w:rsid w:val="00905e65"/>
    <w:rPr/>
  </w:style>
  <w:style w:type="character" w:styleId="WW8Num10z4" w:customStyle="1">
    <w:name w:val="WW8Num10z4"/>
    <w:qFormat/>
    <w:rsid w:val="00905e65"/>
    <w:rPr/>
  </w:style>
  <w:style w:type="character" w:styleId="WW8Num10z5" w:customStyle="1">
    <w:name w:val="WW8Num10z5"/>
    <w:qFormat/>
    <w:rsid w:val="00905e65"/>
    <w:rPr/>
  </w:style>
  <w:style w:type="character" w:styleId="WW8Num10z6" w:customStyle="1">
    <w:name w:val="WW8Num10z6"/>
    <w:qFormat/>
    <w:rsid w:val="00905e65"/>
    <w:rPr/>
  </w:style>
  <w:style w:type="character" w:styleId="WW8Num10z7" w:customStyle="1">
    <w:name w:val="WW8Num10z7"/>
    <w:qFormat/>
    <w:rsid w:val="00905e65"/>
    <w:rPr/>
  </w:style>
  <w:style w:type="character" w:styleId="WW8Num10z8" w:customStyle="1">
    <w:name w:val="WW8Num10z8"/>
    <w:qFormat/>
    <w:rsid w:val="00905e65"/>
    <w:rPr/>
  </w:style>
  <w:style w:type="character" w:styleId="WW8Num18z1" w:customStyle="1">
    <w:name w:val="WW8Num18z1"/>
    <w:qFormat/>
    <w:rsid w:val="00905e65"/>
    <w:rPr/>
  </w:style>
  <w:style w:type="character" w:styleId="WW8Num18z2" w:customStyle="1">
    <w:name w:val="WW8Num18z2"/>
    <w:qFormat/>
    <w:rsid w:val="00905e65"/>
    <w:rPr/>
  </w:style>
  <w:style w:type="character" w:styleId="WW8Num18z3" w:customStyle="1">
    <w:name w:val="WW8Num18z3"/>
    <w:qFormat/>
    <w:rsid w:val="00905e65"/>
    <w:rPr/>
  </w:style>
  <w:style w:type="character" w:styleId="WW8Num18z4" w:customStyle="1">
    <w:name w:val="WW8Num18z4"/>
    <w:qFormat/>
    <w:rsid w:val="00905e65"/>
    <w:rPr/>
  </w:style>
  <w:style w:type="character" w:styleId="WW8Num18z5" w:customStyle="1">
    <w:name w:val="WW8Num18z5"/>
    <w:qFormat/>
    <w:rsid w:val="00905e65"/>
    <w:rPr/>
  </w:style>
  <w:style w:type="character" w:styleId="WW8Num18z6" w:customStyle="1">
    <w:name w:val="WW8Num18z6"/>
    <w:qFormat/>
    <w:rsid w:val="00905e65"/>
    <w:rPr/>
  </w:style>
  <w:style w:type="character" w:styleId="WW8Num18z7" w:customStyle="1">
    <w:name w:val="WW8Num18z7"/>
    <w:qFormat/>
    <w:rsid w:val="00905e65"/>
    <w:rPr/>
  </w:style>
  <w:style w:type="character" w:styleId="WW8Num18z8" w:customStyle="1">
    <w:name w:val="WW8Num18z8"/>
    <w:qFormat/>
    <w:rsid w:val="00905e65"/>
    <w:rPr/>
  </w:style>
  <w:style w:type="character" w:styleId="WW8Num20z1" w:customStyle="1">
    <w:name w:val="WW8Num20z1"/>
    <w:qFormat/>
    <w:rsid w:val="00905e65"/>
    <w:rPr>
      <w:rFonts w:ascii="Courier New" w:hAnsi="Courier New" w:cs="Courier New"/>
    </w:rPr>
  </w:style>
  <w:style w:type="character" w:styleId="WW8Num28z1" w:customStyle="1">
    <w:name w:val="WW8Num28z1"/>
    <w:qFormat/>
    <w:rsid w:val="00905e65"/>
    <w:rPr>
      <w:rFonts w:ascii="Courier New" w:hAnsi="Courier New" w:cs="Courier New"/>
    </w:rPr>
  </w:style>
  <w:style w:type="character" w:styleId="WW8Num28z2" w:customStyle="1">
    <w:name w:val="WW8Num28z2"/>
    <w:qFormat/>
    <w:rsid w:val="00905e65"/>
    <w:rPr>
      <w:rFonts w:ascii="Wingdings" w:hAnsi="Wingdings" w:cs="Wingdings"/>
    </w:rPr>
  </w:style>
  <w:style w:type="character" w:styleId="Domy3flnaczcionkaakapitu" w:customStyle="1">
    <w:name w:val="Domyś3flna czcionka akapitu"/>
    <w:qFormat/>
    <w:rsid w:val="00905e65"/>
    <w:rPr/>
  </w:style>
  <w:style w:type="character" w:styleId="spelle" w:customStyle="1">
    <w:name w:val="spelle"/>
    <w:qFormat/>
    <w:rsid w:val="00905e65"/>
    <w:rPr/>
  </w:style>
  <w:style w:type="character" w:styleId="grame" w:customStyle="1">
    <w:name w:val="grame"/>
    <w:qFormat/>
    <w:rsid w:val="00905e65"/>
    <w:rPr/>
  </w:style>
  <w:style w:type="character" w:styleId="RTFNum21" w:customStyle="1">
    <w:name w:val="RTF_Num 2 1"/>
    <w:qFormat/>
    <w:rsid w:val="00905e65"/>
    <w:rPr>
      <w:rFonts w:ascii="Symbol" w:hAnsi="Symbol"/>
    </w:rPr>
  </w:style>
  <w:style w:type="character" w:styleId="TekstpodstawowywcityZnak" w:customStyle="1">
    <w:name w:val="Tekst podstawowy wcięty Znak"/>
    <w:basedOn w:val="DefaultParagraphFont"/>
    <w:uiPriority w:val="99"/>
    <w:semiHidden/>
    <w:qFormat/>
    <w:rsid w:val="00905e65"/>
    <w:rPr>
      <w:rFonts w:ascii="Times New Roman" w:hAnsi="Times New Roman" w:eastAsia="Times New Roman" w:cs="Times New Roman"/>
      <w:kern w:val="2"/>
      <w:sz w:val="24"/>
      <w:szCs w:val="24"/>
      <w:lang w:eastAsia="zh-CN"/>
    </w:rPr>
  </w:style>
  <w:style w:type="character" w:styleId="apple-converted-space" w:customStyle="1">
    <w:name w:val="apple-converted-space"/>
    <w:basedOn w:val="DefaultParagraphFont"/>
    <w:qFormat/>
    <w:rsid w:val="00905e65"/>
    <w:rPr/>
  </w:style>
  <w:style w:type="character" w:styleId="WW8Num15z2" w:customStyle="1">
    <w:name w:val="WW8Num15z2"/>
    <w:qFormat/>
    <w:rsid w:val="00905e65"/>
    <w:rPr>
      <w:color w:val="auto"/>
    </w:rPr>
  </w:style>
  <w:style w:type="character" w:styleId="WW8Num30z2" w:customStyle="1">
    <w:name w:val="WW8Num30z2"/>
    <w:qFormat/>
    <w:rsid w:val="00905e65"/>
    <w:rPr>
      <w:color w:val="auto"/>
    </w:rPr>
  </w:style>
  <w:style w:type="character" w:styleId="WW8Num42z2" w:customStyle="1">
    <w:name w:val="WW8Num42z2"/>
    <w:qFormat/>
    <w:rsid w:val="00905e65"/>
    <w:rPr>
      <w:b w:val="false"/>
    </w:rPr>
  </w:style>
  <w:style w:type="character" w:styleId="h2" w:customStyle="1">
    <w:name w:val="h2"/>
    <w:qFormat/>
    <w:rsid w:val="00905e65"/>
    <w:rPr/>
  </w:style>
  <w:style w:type="character" w:styleId="highlightselected" w:customStyle="1">
    <w:name w:val="highlight selected"/>
    <w:basedOn w:val="Domylnaczcionkaakapitu1"/>
    <w:qFormat/>
    <w:rsid w:val="00905e65"/>
    <w:rPr/>
  </w:style>
  <w:style w:type="character" w:styleId="FollowedHyperlink">
    <w:name w:val="FollowedHyperlink"/>
    <w:basedOn w:val="DefaultParagraphFont"/>
    <w:rsid w:val="00905e65"/>
    <w:rPr>
      <w:color w:val="800080"/>
      <w:u w:val="single"/>
    </w:rPr>
  </w:style>
  <w:style w:type="character" w:styleId="st" w:customStyle="1">
    <w:name w:val="st"/>
    <w:basedOn w:val="DefaultParagraphFont"/>
    <w:qFormat/>
    <w:rsid w:val="00905e65"/>
    <w:rPr/>
  </w:style>
  <w:style w:type="character" w:styleId="Emphasis">
    <w:name w:val="Emphasis"/>
    <w:qFormat/>
    <w:rsid w:val="00905e65"/>
    <w:rPr>
      <w:i/>
      <w:iCs/>
    </w:rPr>
  </w:style>
  <w:style w:type="character" w:styleId="DefaultZnak" w:customStyle="1">
    <w:name w:val="Default Znak"/>
    <w:link w:val="Default"/>
    <w:qFormat/>
    <w:rsid w:val="00a85164"/>
    <w:rPr>
      <w:rFonts w:ascii="Verdana" w:hAnsi="Verdana" w:eastAsia="Times New Roman" w:cs="Verdana"/>
      <w:color w:val="000000"/>
      <w:kern w:val="2"/>
      <w:sz w:val="24"/>
      <w:szCs w:val="24"/>
      <w:lang w:eastAsia="zh-CN"/>
    </w:rPr>
  </w:style>
  <w:style w:type="character" w:styleId="UnresolvedMention">
    <w:name w:val="Unresolved Mention"/>
    <w:basedOn w:val="DefaultParagraphFont"/>
    <w:uiPriority w:val="99"/>
    <w:semiHidden/>
    <w:unhideWhenUsed/>
    <w:qFormat/>
    <w:rsid w:val="007d08dd"/>
    <w:rPr>
      <w:color w:val="605E5C"/>
      <w:shd w:fill="E1DFDD" w:val="clear"/>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rsid w:val="00905e65"/>
    <w:pPr>
      <w:spacing w:before="0" w:after="120"/>
    </w:pPr>
    <w:rPr>
      <w:sz w:val="20"/>
      <w:szCs w:val="20"/>
    </w:rPr>
  </w:style>
  <w:style w:type="paragraph" w:styleId="List">
    <w:name w:val="List"/>
    <w:basedOn w:val="Textbody"/>
    <w:rsid w:val="00905e65"/>
    <w:pPr/>
    <w:rPr>
      <w:rFonts w:cs="Mangal"/>
      <w:sz w:val="20"/>
      <w:szCs w:val="20"/>
    </w:rPr>
  </w:style>
  <w:style w:type="paragraph" w:styleId="Caption">
    <w:name w:val="Caption"/>
    <w:basedOn w:val="Normal"/>
    <w:qFormat/>
    <w:pPr>
      <w:suppressLineNumbers/>
      <w:spacing w:before="120" w:after="120"/>
    </w:pPr>
    <w:rPr>
      <w:rFonts w:cs="Arial"/>
      <w:i/>
      <w:iCs/>
    </w:rPr>
  </w:style>
  <w:style w:type="paragraph" w:styleId="Indeks" w:customStyle="1">
    <w:name w:val="Indeks"/>
    <w:basedOn w:val="Normal"/>
    <w:qFormat/>
    <w:rsid w:val="00905e65"/>
    <w:pPr>
      <w:suppressLineNumbers/>
      <w:spacing w:lineRule="auto" w:line="240"/>
      <w:textAlignment w:val="auto"/>
    </w:pPr>
    <w:rPr>
      <w:rFonts w:cs="Mangal"/>
      <w:sz w:val="20"/>
      <w:szCs w:val="20"/>
      <w:lang w:eastAsia="ar-SA"/>
    </w:rPr>
  </w:style>
  <w:style w:type="paragraph" w:styleId="Nagwek1" w:customStyle="1">
    <w:name w:val="Nagłówek1"/>
    <w:basedOn w:val="Standard"/>
    <w:next w:val="Textbody"/>
    <w:qFormat/>
    <w:rsid w:val="00905e65"/>
    <w:pPr>
      <w:keepNext w:val="true"/>
      <w:spacing w:before="240" w:after="120"/>
    </w:pPr>
    <w:rPr>
      <w:rFonts w:eastAsia="Microsoft YaHei" w:cs="Mangal"/>
      <w:sz w:val="28"/>
      <w:szCs w:val="28"/>
    </w:rPr>
  </w:style>
  <w:style w:type="paragraph" w:styleId="Standard" w:customStyle="1">
    <w:name w:val="Standard"/>
    <w:qFormat/>
    <w:rsid w:val="00905e65"/>
    <w:pPr>
      <w:widowControl/>
      <w:suppressAutoHyphens w:val="true"/>
      <w:bidi w:val="0"/>
      <w:spacing w:before="0" w:after="0"/>
      <w:jc w:val="both"/>
      <w:textAlignment w:val="baseline"/>
    </w:pPr>
    <w:rPr>
      <w:rFonts w:ascii="Arial" w:hAnsi="Arial" w:eastAsia="Times New Roman" w:cs="Arial"/>
      <w:color w:val="auto"/>
      <w:kern w:val="2"/>
      <w:sz w:val="24"/>
      <w:szCs w:val="24"/>
      <w:lang w:val="pl-PL" w:eastAsia="zh-CN" w:bidi="hi-IN"/>
    </w:rPr>
  </w:style>
  <w:style w:type="paragraph" w:styleId="Textbody" w:customStyle="1">
    <w:name w:val="Text body"/>
    <w:basedOn w:val="Standard"/>
    <w:link w:val="TekstpodstawowyZnak"/>
    <w:qFormat/>
    <w:rsid w:val="00905e65"/>
    <w:pPr>
      <w:spacing w:before="0" w:after="120"/>
    </w:pPr>
    <w:rPr/>
  </w:style>
  <w:style w:type="paragraph" w:styleId="Legenda1" w:customStyle="1">
    <w:name w:val="Legenda1"/>
    <w:basedOn w:val="Standard"/>
    <w:qFormat/>
    <w:rsid w:val="00905e65"/>
    <w:pPr>
      <w:suppressLineNumbers/>
      <w:spacing w:before="120" w:after="120"/>
    </w:pPr>
    <w:rPr>
      <w:rFonts w:cs="Mangal"/>
      <w:i/>
      <w:iCs/>
    </w:rPr>
  </w:style>
  <w:style w:type="paragraph" w:styleId="Nagwek11" w:customStyle="1">
    <w:name w:val="Nagłówek 11"/>
    <w:basedOn w:val="Standard"/>
    <w:next w:val="Standard"/>
    <w:qFormat/>
    <w:rsid w:val="00905e65"/>
    <w:pPr>
      <w:keepNext w:val="true"/>
      <w:spacing w:before="240" w:after="60"/>
      <w:outlineLvl w:val="0"/>
    </w:pPr>
    <w:rPr>
      <w:rFonts w:ascii="Cambria" w:hAnsi="Cambria"/>
      <w:b/>
      <w:bCs/>
      <w:sz w:val="32"/>
      <w:szCs w:val="32"/>
    </w:rPr>
  </w:style>
  <w:style w:type="paragraph" w:styleId="Nagwek21" w:customStyle="1">
    <w:name w:val="Nagłówek 21"/>
    <w:basedOn w:val="Standard"/>
    <w:next w:val="Textbody"/>
    <w:qFormat/>
    <w:rsid w:val="00905e65"/>
    <w:pPr>
      <w:keepNext w:val="true"/>
      <w:keepLines/>
      <w:spacing w:before="160" w:after="120"/>
      <w:outlineLvl w:val="1"/>
    </w:pPr>
    <w:rPr>
      <w:b/>
      <w:i/>
      <w:sz w:val="28"/>
      <w:szCs w:val="20"/>
    </w:rPr>
  </w:style>
  <w:style w:type="paragraph" w:styleId="Nagwek31" w:customStyle="1">
    <w:name w:val="Nagłówek 31"/>
    <w:basedOn w:val="Standard"/>
    <w:next w:val="Standard"/>
    <w:qFormat/>
    <w:rsid w:val="00905e65"/>
    <w:pPr>
      <w:keepNext w:val="true"/>
      <w:numPr>
        <w:ilvl w:val="0"/>
        <w:numId w:val="3"/>
      </w:numPr>
      <w:tabs>
        <w:tab w:val="clear" w:pos="708"/>
        <w:tab w:val="left" w:pos="1418" w:leader="none"/>
      </w:tabs>
      <w:spacing w:lineRule="auto" w:line="360"/>
      <w:ind w:left="709"/>
      <w:outlineLvl w:val="2"/>
    </w:pPr>
    <w:rPr>
      <w:b/>
      <w:bCs/>
      <w:lang w:val="en-US"/>
    </w:rPr>
  </w:style>
  <w:style w:type="paragraph" w:styleId="Nagwek41" w:customStyle="1">
    <w:name w:val="Nagłówek 41"/>
    <w:basedOn w:val="Standard"/>
    <w:next w:val="Standard"/>
    <w:qFormat/>
    <w:rsid w:val="00905e65"/>
    <w:pPr>
      <w:keepNext w:val="true"/>
      <w:spacing w:lineRule="auto" w:line="360"/>
      <w:jc w:val="center"/>
      <w:outlineLvl w:val="3"/>
    </w:pPr>
    <w:rPr>
      <w:rFonts w:ascii="Tahoma" w:hAnsi="Tahoma" w:cs="Tahoma"/>
      <w:b/>
      <w:spacing w:val="-3"/>
      <w:sz w:val="20"/>
      <w:szCs w:val="20"/>
    </w:rPr>
  </w:style>
  <w:style w:type="paragraph" w:styleId="Nagwek51" w:customStyle="1">
    <w:name w:val="Nagłówek 51"/>
    <w:basedOn w:val="Standard"/>
    <w:next w:val="Standard"/>
    <w:qFormat/>
    <w:rsid w:val="00905e65"/>
    <w:pPr>
      <w:spacing w:before="240" w:after="60"/>
      <w:outlineLvl w:val="4"/>
    </w:pPr>
    <w:rPr>
      <w:rFonts w:ascii="Calibri" w:hAnsi="Calibri"/>
      <w:b/>
      <w:bCs/>
      <w:i/>
      <w:iCs/>
      <w:sz w:val="26"/>
      <w:szCs w:val="26"/>
    </w:rPr>
  </w:style>
  <w:style w:type="paragraph" w:styleId="Nagwek61" w:customStyle="1">
    <w:name w:val="Nagłówek 61"/>
    <w:basedOn w:val="Standard"/>
    <w:next w:val="Standard"/>
    <w:qFormat/>
    <w:rsid w:val="00905e65"/>
    <w:pPr>
      <w:keepNext w:val="true"/>
      <w:outlineLvl w:val="5"/>
    </w:pPr>
    <w:rPr>
      <w:rFonts w:ascii="Tahoma" w:hAnsi="Tahoma" w:cs="Tahoma"/>
      <w:b/>
      <w:sz w:val="18"/>
      <w:szCs w:val="20"/>
    </w:rPr>
  </w:style>
  <w:style w:type="paragraph" w:styleId="Nagwek71" w:customStyle="1">
    <w:name w:val="Nagłówek 71"/>
    <w:basedOn w:val="Standard"/>
    <w:next w:val="Standard"/>
    <w:qFormat/>
    <w:rsid w:val="00905e65"/>
    <w:pPr>
      <w:keepNext w:val="true"/>
      <w:numPr>
        <w:ilvl w:val="0"/>
        <w:numId w:val="2"/>
      </w:numPr>
      <w:outlineLvl w:val="6"/>
    </w:pPr>
    <w:rPr>
      <w:rFonts w:ascii="Garamond" w:hAnsi="Garamond" w:cs="Garamond"/>
      <w:szCs w:val="20"/>
    </w:rPr>
  </w:style>
  <w:style w:type="paragraph" w:styleId="Nagwek81" w:customStyle="1">
    <w:name w:val="Nagłówek 81"/>
    <w:basedOn w:val="Standard"/>
    <w:next w:val="Standard"/>
    <w:qFormat/>
    <w:rsid w:val="00905e65"/>
    <w:pPr>
      <w:spacing w:before="240" w:after="60"/>
      <w:outlineLvl w:val="7"/>
    </w:pPr>
    <w:rPr>
      <w:i/>
      <w:iCs/>
    </w:rPr>
  </w:style>
  <w:style w:type="paragraph" w:styleId="Nagwek91" w:customStyle="1">
    <w:name w:val="Nagłówek 91"/>
    <w:basedOn w:val="Standard"/>
    <w:next w:val="Standard"/>
    <w:qFormat/>
    <w:rsid w:val="00905e65"/>
    <w:pPr>
      <w:spacing w:before="240" w:after="60"/>
      <w:outlineLvl w:val="8"/>
    </w:pPr>
    <w:rPr>
      <w:rFonts w:ascii="Cambria" w:hAnsi="Cambria"/>
    </w:rPr>
  </w:style>
  <w:style w:type="paragraph" w:styleId="ListParagraph">
    <w:name w:val="List Paragraph"/>
    <w:basedOn w:val="Standard"/>
    <w:uiPriority w:val="34"/>
    <w:qFormat/>
    <w:rsid w:val="00905e65"/>
    <w:pPr>
      <w:spacing w:lineRule="auto" w:line="276" w:before="0" w:after="200"/>
      <w:ind w:left="720"/>
    </w:pPr>
    <w:rPr>
      <w:rFonts w:ascii="Calibri" w:hAnsi="Calibri" w:cs="Calibri"/>
    </w:rPr>
  </w:style>
  <w:style w:type="paragraph" w:styleId="BodyText3">
    <w:name w:val="Body Text 3"/>
    <w:basedOn w:val="Standard"/>
    <w:link w:val="Tekstpodstawowy3Znak"/>
    <w:qFormat/>
    <w:rsid w:val="00905e65"/>
    <w:pPr/>
    <w:rPr/>
  </w:style>
  <w:style w:type="paragraph" w:styleId="BodyText2">
    <w:name w:val="Body Text 2"/>
    <w:basedOn w:val="Standard"/>
    <w:link w:val="Tekstpodstawowy2Znak"/>
    <w:qFormat/>
    <w:rsid w:val="00905e65"/>
    <w:pPr>
      <w:spacing w:lineRule="auto" w:line="480" w:before="0" w:after="120"/>
    </w:pPr>
    <w:rPr>
      <w:rFonts w:ascii="Calibri" w:hAnsi="Calibri" w:cs="Calibri"/>
    </w:rPr>
  </w:style>
  <w:style w:type="paragraph" w:styleId="Zawartotabeli" w:customStyle="1">
    <w:name w:val="Zawartość tabeli"/>
    <w:basedOn w:val="Normal"/>
    <w:qFormat/>
    <w:rsid w:val="00905e65"/>
    <w:pPr>
      <w:suppressLineNumbers/>
      <w:spacing w:lineRule="auto" w:line="240"/>
      <w:textAlignment w:val="auto"/>
    </w:pPr>
    <w:rPr>
      <w:sz w:val="20"/>
      <w:szCs w:val="20"/>
      <w:lang w:eastAsia="ar-SA"/>
    </w:rPr>
  </w:style>
  <w:style w:type="paragraph" w:styleId="Subtitle">
    <w:name w:val="Subtitle"/>
    <w:basedOn w:val="Standard"/>
    <w:next w:val="Textbody"/>
    <w:link w:val="PodtytuZnak"/>
    <w:qFormat/>
    <w:rsid w:val="00905e65"/>
    <w:pPr>
      <w:jc w:val="center"/>
    </w:pPr>
    <w:rPr>
      <w:b/>
      <w:bCs/>
      <w:sz w:val="28"/>
    </w:rPr>
  </w:style>
  <w:style w:type="paragraph" w:styleId="BlockText">
    <w:name w:val="Block Text"/>
    <w:basedOn w:val="Standard"/>
    <w:qFormat/>
    <w:rsid w:val="00905e65"/>
    <w:pPr>
      <w:tabs>
        <w:tab w:val="clear" w:pos="708"/>
        <w:tab w:val="left" w:pos="2250" w:leader="none"/>
      </w:tabs>
      <w:overflowPunct w:val="false"/>
      <w:ind w:hanging="420" w:left="1125" w:right="-157"/>
    </w:pPr>
    <w:rPr>
      <w:szCs w:val="20"/>
    </w:rPr>
  </w:style>
  <w:style w:type="paragraph" w:styleId="Title">
    <w:name w:val="Title"/>
    <w:basedOn w:val="Standard"/>
    <w:next w:val="Subtitle"/>
    <w:link w:val="TytuZnak"/>
    <w:qFormat/>
    <w:rsid w:val="00905e65"/>
    <w:pPr>
      <w:jc w:val="center"/>
    </w:pPr>
    <w:rPr>
      <w:b/>
      <w:sz w:val="28"/>
    </w:rPr>
  </w:style>
  <w:style w:type="paragraph" w:styleId="Footnote" w:customStyle="1">
    <w:name w:val="Footnote"/>
    <w:basedOn w:val="Standard"/>
    <w:link w:val="TekstprzypisudolnegoZnak1"/>
    <w:qFormat/>
    <w:rsid w:val="00905e65"/>
    <w:pPr>
      <w:widowControl w:val="false"/>
    </w:pPr>
    <w:rPr>
      <w:rFonts w:eastAsia="Andale Sans UI"/>
      <w:sz w:val="20"/>
      <w:szCs w:val="20"/>
    </w:rPr>
  </w:style>
  <w:style w:type="paragraph" w:styleId="Stopka1" w:customStyle="1">
    <w:name w:val="Stopka1"/>
    <w:basedOn w:val="Standard"/>
    <w:qFormat/>
    <w:rsid w:val="00905e65"/>
    <w:pPr>
      <w:tabs>
        <w:tab w:val="clear" w:pos="708"/>
        <w:tab w:val="center" w:pos="4536" w:leader="none"/>
        <w:tab w:val="right" w:pos="9072" w:leader="none"/>
      </w:tabs>
    </w:pPr>
    <w:rPr/>
  </w:style>
  <w:style w:type="paragraph" w:styleId="BalloonText">
    <w:name w:val="Balloon Text"/>
    <w:basedOn w:val="Standard"/>
    <w:link w:val="TekstdymkaZnak"/>
    <w:qFormat/>
    <w:rsid w:val="00905e65"/>
    <w:pPr/>
    <w:rPr>
      <w:rFonts w:ascii="Tahoma" w:hAnsi="Tahoma" w:cs="Tahoma"/>
      <w:sz w:val="16"/>
      <w:szCs w:val="16"/>
    </w:rPr>
  </w:style>
  <w:style w:type="paragraph" w:styleId="ZnakZnak1Znak" w:customStyle="1">
    <w:name w:val="Znak Znak1 Znak"/>
    <w:basedOn w:val="Standard"/>
    <w:qFormat/>
    <w:rsid w:val="00905e65"/>
    <w:pPr/>
    <w:rPr/>
  </w:style>
  <w:style w:type="paragraph" w:styleId="pkt" w:customStyle="1">
    <w:name w:val="pkt"/>
    <w:basedOn w:val="Standard"/>
    <w:next w:val="Standard"/>
    <w:qFormat/>
    <w:rsid w:val="00905e65"/>
    <w:pPr/>
    <w:rPr/>
  </w:style>
  <w:style w:type="paragraph" w:styleId="ZnakZnak1ZnakZnakZnakZnakZnakZnakZnakZnak" w:customStyle="1">
    <w:name w:val="Znak Znak1 Znak Znak Znak Znak Znak Znak Znak Znak"/>
    <w:basedOn w:val="Standard"/>
    <w:qFormat/>
    <w:rsid w:val="00905e65"/>
    <w:pPr/>
    <w:rPr/>
  </w:style>
  <w:style w:type="paragraph" w:styleId="BodyTextIndented" w:customStyle="1">
    <w:name w:val="Body Text, Indented"/>
    <w:basedOn w:val="Standard"/>
    <w:link w:val="TekstpodstawowywcityZnak"/>
    <w:qFormat/>
    <w:rsid w:val="00905e65"/>
    <w:pPr>
      <w:spacing w:before="0" w:after="120"/>
      <w:ind w:left="283"/>
    </w:pPr>
    <w:rPr/>
  </w:style>
  <w:style w:type="paragraph" w:styleId="par" w:customStyle="1">
    <w:name w:val="par"/>
    <w:basedOn w:val="Standard"/>
    <w:qFormat/>
    <w:rsid w:val="00905e65"/>
    <w:pPr>
      <w:spacing w:lineRule="atLeast" w:line="260"/>
      <w:jc w:val="center"/>
    </w:pPr>
    <w:rPr>
      <w:sz w:val="20"/>
      <w:szCs w:val="20"/>
    </w:rPr>
  </w:style>
  <w:style w:type="paragraph" w:styleId="ust" w:customStyle="1">
    <w:name w:val="ust"/>
    <w:basedOn w:val="Standard"/>
    <w:qFormat/>
    <w:rsid w:val="00905e65"/>
    <w:pPr>
      <w:ind w:left="502"/>
    </w:pPr>
    <w:rPr>
      <w:b/>
      <w:color w:val="000000"/>
      <w:sz w:val="20"/>
      <w:szCs w:val="20"/>
    </w:rPr>
  </w:style>
  <w:style w:type="paragraph" w:styleId="NormalWeb">
    <w:name w:val="Normal (Web)"/>
    <w:basedOn w:val="Standard"/>
    <w:qFormat/>
    <w:rsid w:val="00905e65"/>
    <w:pPr>
      <w:widowControl w:val="false"/>
      <w:spacing w:before="280" w:after="280"/>
    </w:pPr>
    <w:rPr>
      <w:rFonts w:eastAsia="Lucida Sans Unicode"/>
    </w:rPr>
  </w:style>
  <w:style w:type="paragraph" w:styleId="NoSpacing">
    <w:name w:val="No Spacing"/>
    <w:qFormat/>
    <w:rsid w:val="00905e65"/>
    <w:pPr>
      <w:widowControl/>
      <w:suppressAutoHyphens w:val="true"/>
      <w:bidi w:val="0"/>
      <w:spacing w:before="0" w:after="0"/>
      <w:jc w:val="left"/>
      <w:textAlignment w:val="baseline"/>
    </w:pPr>
    <w:rPr>
      <w:rFonts w:ascii="Arial" w:hAnsi="Arial" w:eastAsia="Calibri" w:cs="Arial" w:eastAsiaTheme="minorHAnsi"/>
      <w:color w:val="auto"/>
      <w:kern w:val="2"/>
      <w:sz w:val="24"/>
      <w:szCs w:val="24"/>
      <w:lang w:val="pl-PL" w:eastAsia="zh-CN" w:bidi="hi-IN"/>
    </w:rPr>
  </w:style>
  <w:style w:type="paragraph" w:styleId="DomylneA" w:customStyle="1">
    <w:name w:val="Domyślne A"/>
    <w:qFormat/>
    <w:rsid w:val="00905e65"/>
    <w:pPr>
      <w:widowControl/>
      <w:suppressAutoHyphens w:val="true"/>
      <w:bidi w:val="0"/>
      <w:spacing w:lineRule="auto" w:line="276" w:before="0" w:after="200"/>
      <w:jc w:val="left"/>
      <w:textAlignment w:val="baseline"/>
    </w:pPr>
    <w:rPr>
      <w:rFonts w:ascii="Helvetica" w:hAnsi="Helvetica" w:eastAsia="Arial Unicode MS" w:cs="Arial Unicode MS"/>
      <w:color w:val="000000"/>
      <w:kern w:val="2"/>
      <w:sz w:val="24"/>
      <w:szCs w:val="24"/>
      <w:lang w:val="pl-PL" w:eastAsia="zh-CN" w:bidi="hi-IN"/>
    </w:rPr>
  </w:style>
  <w:style w:type="paragraph" w:styleId="Style31" w:customStyle="1">
    <w:name w:val="Style3"/>
    <w:basedOn w:val="Standard"/>
    <w:qFormat/>
    <w:rsid w:val="00905e65"/>
    <w:pPr>
      <w:widowControl w:val="false"/>
      <w:spacing w:lineRule="exact" w:line="226"/>
    </w:pPr>
    <w:rPr>
      <w:rFonts w:eastAsia="MS Mincho"/>
    </w:rPr>
  </w:style>
  <w:style w:type="paragraph" w:styleId="Style5" w:customStyle="1">
    <w:name w:val="Style5"/>
    <w:basedOn w:val="Standard"/>
    <w:qFormat/>
    <w:rsid w:val="00905e65"/>
    <w:pPr>
      <w:widowControl w:val="false"/>
      <w:spacing w:lineRule="exact" w:line="230"/>
      <w:jc w:val="center"/>
    </w:pPr>
    <w:rPr>
      <w:rFonts w:eastAsia="MS Mincho"/>
    </w:rPr>
  </w:style>
  <w:style w:type="paragraph" w:styleId="Style41" w:customStyle="1">
    <w:name w:val="Style4"/>
    <w:basedOn w:val="Standard"/>
    <w:qFormat/>
    <w:rsid w:val="00905e65"/>
    <w:pPr>
      <w:widowControl w:val="false"/>
    </w:pPr>
    <w:rPr/>
  </w:style>
  <w:style w:type="paragraph" w:styleId="Podpis1" w:customStyle="1">
    <w:name w:val="Podpis1"/>
    <w:basedOn w:val="Standard"/>
    <w:qFormat/>
    <w:rsid w:val="00905e65"/>
    <w:pPr>
      <w:suppressLineNumbers/>
      <w:spacing w:before="120" w:after="120"/>
    </w:pPr>
    <w:rPr>
      <w:rFonts w:cs="Mangal"/>
      <w:i/>
      <w:iCs/>
    </w:rPr>
  </w:style>
  <w:style w:type="paragraph" w:styleId="Tekstpodstawowy31" w:customStyle="1">
    <w:name w:val="Tekst podstawowy 31"/>
    <w:basedOn w:val="Standard"/>
    <w:qFormat/>
    <w:rsid w:val="00905e65"/>
    <w:pPr/>
    <w:rPr>
      <w:rFonts w:ascii="Tahoma" w:hAnsi="Tahoma" w:cs="Tahoma"/>
      <w:szCs w:val="20"/>
    </w:rPr>
  </w:style>
  <w:style w:type="paragraph" w:styleId="Default" w:customStyle="1">
    <w:name w:val="Default"/>
    <w:link w:val="DefaultZnak"/>
    <w:qFormat/>
    <w:rsid w:val="00905e65"/>
    <w:pPr>
      <w:widowControl/>
      <w:suppressAutoHyphens w:val="true"/>
      <w:bidi w:val="0"/>
      <w:spacing w:before="0" w:after="0"/>
      <w:jc w:val="left"/>
      <w:textAlignment w:val="baseline"/>
    </w:pPr>
    <w:rPr>
      <w:rFonts w:ascii="Verdana" w:hAnsi="Verdana" w:eastAsia="Times New Roman" w:cs="Verdana"/>
      <w:color w:val="000000"/>
      <w:kern w:val="2"/>
      <w:sz w:val="24"/>
      <w:szCs w:val="24"/>
      <w:lang w:val="pl-PL" w:eastAsia="zh-CN" w:bidi="ar-SA"/>
    </w:rPr>
  </w:style>
  <w:style w:type="paragraph" w:styleId="Tekstpodstawowy21" w:customStyle="1">
    <w:name w:val="Tekst podstawowy 21"/>
    <w:basedOn w:val="Standard"/>
    <w:qFormat/>
    <w:rsid w:val="00905e65"/>
    <w:pPr/>
    <w:rPr>
      <w:b/>
      <w:bCs/>
      <w:color w:val="FF0000"/>
    </w:rPr>
  </w:style>
  <w:style w:type="paragraph" w:styleId="Nagwektabeli" w:customStyle="1">
    <w:name w:val="Nagłówek tabeli"/>
    <w:basedOn w:val="Zawartotabeli"/>
    <w:qFormat/>
    <w:rsid w:val="00905e65"/>
    <w:pPr>
      <w:jc w:val="center"/>
    </w:pPr>
    <w:rPr>
      <w:b/>
      <w:bCs/>
    </w:rPr>
  </w:style>
  <w:style w:type="paragraph" w:styleId="Endnote" w:customStyle="1">
    <w:name w:val="Endnote"/>
    <w:basedOn w:val="Standard"/>
    <w:link w:val="TekstprzypisukocowegoZnak"/>
    <w:qFormat/>
    <w:rsid w:val="00905e65"/>
    <w:pPr/>
    <w:rPr>
      <w:sz w:val="20"/>
      <w:szCs w:val="20"/>
    </w:rPr>
  </w:style>
  <w:style w:type="paragraph" w:styleId="Zawartoramki" w:customStyle="1">
    <w:name w:val="Zawartość ramki"/>
    <w:basedOn w:val="Textbody"/>
    <w:qFormat/>
    <w:rsid w:val="00905e65"/>
    <w:pPr/>
    <w:rPr/>
  </w:style>
  <w:style w:type="paragraph" w:styleId="Gwkaistopka" w:customStyle="1">
    <w:name w:val="Główka i stopka"/>
    <w:basedOn w:val="Normal"/>
    <w:qFormat/>
    <w:pPr/>
    <w:rPr/>
  </w:style>
  <w:style w:type="paragraph" w:styleId="Header">
    <w:name w:val="Header"/>
    <w:basedOn w:val="Normal"/>
    <w:link w:val="NagwekZnak1"/>
    <w:unhideWhenUsed/>
    <w:rsid w:val="00905e65"/>
    <w:pPr>
      <w:tabs>
        <w:tab w:val="clear" w:pos="708"/>
        <w:tab w:val="center" w:pos="4536" w:leader="none"/>
        <w:tab w:val="right" w:pos="9072" w:leader="none"/>
      </w:tabs>
      <w:spacing w:lineRule="auto" w:line="240"/>
    </w:pPr>
    <w:rPr>
      <w:kern w:val="0"/>
      <w:sz w:val="20"/>
      <w:szCs w:val="20"/>
    </w:rPr>
  </w:style>
  <w:style w:type="paragraph" w:styleId="Footer">
    <w:name w:val="Footer"/>
    <w:basedOn w:val="Normal"/>
    <w:link w:val="StopkaZnak1"/>
    <w:uiPriority w:val="99"/>
    <w:unhideWhenUsed/>
    <w:rsid w:val="00905e65"/>
    <w:pPr>
      <w:tabs>
        <w:tab w:val="clear" w:pos="708"/>
        <w:tab w:val="center" w:pos="4536" w:leader="none"/>
        <w:tab w:val="right" w:pos="9072" w:leader="none"/>
      </w:tabs>
      <w:spacing w:lineRule="auto" w:line="240"/>
    </w:pPr>
    <w:rPr>
      <w:kern w:val="0"/>
      <w:sz w:val="20"/>
      <w:szCs w:val="20"/>
    </w:rPr>
  </w:style>
  <w:style w:type="paragraph" w:styleId="Date">
    <w:name w:val="Date"/>
    <w:basedOn w:val="Normal"/>
    <w:next w:val="Normal"/>
    <w:link w:val="DataZnak"/>
    <w:qFormat/>
    <w:rsid w:val="00905e65"/>
    <w:pPr/>
    <w:rPr/>
  </w:style>
  <w:style w:type="paragraph" w:styleId="FootnoteText">
    <w:name w:val="Footnote Text"/>
    <w:basedOn w:val="Normal"/>
    <w:unhideWhenUsed/>
    <w:rsid w:val="00905e65"/>
    <w:pPr>
      <w:suppressAutoHyphens w:val="false"/>
      <w:spacing w:lineRule="auto" w:line="240"/>
      <w:textAlignment w:val="auto"/>
    </w:pPr>
    <w:rPr>
      <w:rFonts w:ascii="Tahoma" w:hAnsi="Tahoma" w:cs="Tahoma"/>
      <w:kern w:val="0"/>
      <w:sz w:val="20"/>
      <w:szCs w:val="20"/>
      <w:lang w:eastAsia="pl-PL"/>
    </w:rPr>
  </w:style>
  <w:style w:type="paragraph" w:styleId="EndnoteText">
    <w:name w:val="Endnote Text"/>
    <w:basedOn w:val="Normal"/>
    <w:uiPriority w:val="99"/>
    <w:semiHidden/>
    <w:unhideWhenUsed/>
    <w:rsid w:val="00905e65"/>
    <w:pPr/>
    <w:rPr>
      <w:sz w:val="20"/>
      <w:szCs w:val="20"/>
    </w:rPr>
  </w:style>
  <w:style w:type="paragraph" w:styleId="Normalny1" w:customStyle="1">
    <w:name w:val="Normalny1"/>
    <w:qFormat/>
    <w:rsid w:val="00905e65"/>
    <w:pPr>
      <w:widowControl/>
      <w:suppressAutoHyphens w:val="true"/>
      <w:bidi w:val="0"/>
      <w:spacing w:lineRule="atLeast" w:line="100" w:before="0" w:after="0"/>
      <w:jc w:val="left"/>
    </w:pPr>
    <w:rPr>
      <w:rFonts w:ascii="Times New Roman" w:hAnsi="Times New Roman" w:eastAsia="Times New Roman" w:cs="Times New Roman"/>
      <w:color w:val="auto"/>
      <w:kern w:val="2"/>
      <w:sz w:val="24"/>
      <w:szCs w:val="24"/>
      <w:lang w:val="pl-PL" w:eastAsia="ar-SA" w:bidi="ar-SA"/>
    </w:rPr>
  </w:style>
  <w:style w:type="paragraph" w:styleId="HTMLPreformatted">
    <w:name w:val="HTML Preformatted"/>
    <w:basedOn w:val="Normal"/>
    <w:link w:val="HTML-wstpniesformatowanyZnak"/>
    <w:qFormat/>
    <w:rsid w:val="00905e65"/>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textAlignment w:val="auto"/>
    </w:pPr>
    <w:rPr>
      <w:rFonts w:ascii="Courier New" w:hAnsi="Courier New" w:cs="Courier New"/>
      <w:kern w:val="0"/>
      <w:sz w:val="20"/>
      <w:szCs w:val="20"/>
      <w:lang w:eastAsia="ar-SA"/>
    </w:rPr>
  </w:style>
  <w:style w:type="paragraph" w:styleId="Nagwek2" w:customStyle="1">
    <w:name w:val="Nagłówek2"/>
    <w:basedOn w:val="Normal"/>
    <w:next w:val="BodyText"/>
    <w:qFormat/>
    <w:rsid w:val="00905e65"/>
    <w:pPr>
      <w:keepNext w:val="true"/>
      <w:spacing w:lineRule="auto" w:line="240" w:before="240" w:after="120"/>
      <w:textAlignment w:val="auto"/>
    </w:pPr>
    <w:rPr>
      <w:rFonts w:ascii="Arial" w:hAnsi="Arial" w:eastAsia="Microsoft YaHei" w:cs="Mangal"/>
      <w:sz w:val="28"/>
      <w:szCs w:val="28"/>
      <w:lang w:eastAsia="ar-SA"/>
    </w:rPr>
  </w:style>
  <w:style w:type="paragraph" w:styleId="1" w:customStyle="1">
    <w:name w:val="1"/>
    <w:basedOn w:val="Normal"/>
    <w:next w:val="Header"/>
    <w:qFormat/>
    <w:rsid w:val="00905e65"/>
    <w:pPr>
      <w:tabs>
        <w:tab w:val="clear" w:pos="708"/>
        <w:tab w:val="center" w:pos="4536" w:leader="none"/>
        <w:tab w:val="right" w:pos="9072" w:leader="none"/>
      </w:tabs>
      <w:spacing w:lineRule="auto" w:line="240"/>
      <w:textAlignment w:val="auto"/>
    </w:pPr>
    <w:rPr>
      <w:sz w:val="20"/>
      <w:szCs w:val="20"/>
      <w:lang w:eastAsia="ar-SA"/>
    </w:rPr>
  </w:style>
  <w:style w:type="paragraph" w:styleId="Tabletext" w:customStyle="1">
    <w:name w:val="Table text"/>
    <w:basedOn w:val="Normal"/>
    <w:qFormat/>
    <w:rsid w:val="00905e65"/>
    <w:pPr>
      <w:keepLines/>
      <w:tabs>
        <w:tab w:val="clear" w:pos="708"/>
        <w:tab w:val="left" w:pos="1134" w:leader="none"/>
        <w:tab w:val="left" w:pos="1701" w:leader="none"/>
        <w:tab w:val="left" w:pos="2835" w:leader="none"/>
        <w:tab w:val="left" w:pos="5387" w:leader="none"/>
        <w:tab w:val="right" w:pos="9356" w:leader="none"/>
      </w:tabs>
      <w:spacing w:lineRule="auto" w:line="240" w:before="60" w:after="60"/>
      <w:textAlignment w:val="auto"/>
    </w:pPr>
    <w:rPr>
      <w:rFonts w:ascii="Arial" w:hAnsi="Arial" w:cs="Arial"/>
      <w:sz w:val="20"/>
      <w:szCs w:val="22"/>
      <w:lang w:val="en-GB" w:eastAsia="ar-SA"/>
    </w:rPr>
  </w:style>
  <w:style w:type="paragraph" w:styleId="style6" w:customStyle="1">
    <w:name w:val="style"/>
    <w:basedOn w:val="Normal"/>
    <w:qFormat/>
    <w:rsid w:val="00905e65"/>
    <w:pPr>
      <w:spacing w:lineRule="auto" w:line="240" w:before="150" w:after="150"/>
      <w:ind w:left="150" w:right="450"/>
      <w:jc w:val="both"/>
      <w:textAlignment w:val="auto"/>
    </w:pPr>
    <w:rPr>
      <w:rFonts w:ascii="Verdana" w:hAnsi="Verdana" w:cs="Verdana"/>
      <w:color w:val="666666"/>
      <w:sz w:val="18"/>
      <w:szCs w:val="18"/>
      <w:lang w:eastAsia="ar-SA"/>
    </w:rPr>
  </w:style>
  <w:style w:type="paragraph" w:styleId="Lista-kontynuacja1" w:customStyle="1">
    <w:name w:val="Lista - kontynuacja1"/>
    <w:basedOn w:val="Normal"/>
    <w:qFormat/>
    <w:rsid w:val="00905e65"/>
    <w:pPr>
      <w:spacing w:lineRule="auto" w:line="240" w:before="0" w:after="120"/>
      <w:ind w:left="283"/>
      <w:textAlignment w:val="auto"/>
    </w:pPr>
    <w:rPr>
      <w:sz w:val="20"/>
      <w:szCs w:val="20"/>
      <w:lang w:eastAsia="ar-SA"/>
    </w:rPr>
  </w:style>
  <w:style w:type="paragraph" w:styleId="Lista-kontynuacja21" w:customStyle="1">
    <w:name w:val="Lista - kontynuacja 21"/>
    <w:basedOn w:val="Lista-kontynuacja1"/>
    <w:qFormat/>
    <w:rsid w:val="00905e65"/>
    <w:pPr>
      <w:spacing w:before="0" w:after="160"/>
      <w:ind w:hanging="360" w:left="1080"/>
    </w:pPr>
    <w:rPr/>
  </w:style>
  <w:style w:type="paragraph" w:styleId="Tekstpodstawowy1" w:customStyle="1">
    <w:name w:val="Tekst podstawowy1"/>
    <w:basedOn w:val="Normalny1"/>
    <w:qFormat/>
    <w:rsid w:val="00905e65"/>
    <w:pPr>
      <w:spacing w:before="0" w:after="120"/>
    </w:pPr>
    <w:rPr>
      <w:sz w:val="20"/>
      <w:szCs w:val="20"/>
    </w:rPr>
  </w:style>
  <w:style w:type="paragraph" w:styleId="Tekstprzypisudolnego1" w:customStyle="1">
    <w:name w:val="Tekst przypisu dolnego1"/>
    <w:basedOn w:val="Normal"/>
    <w:qFormat/>
    <w:rsid w:val="00905e65"/>
    <w:pPr>
      <w:textAlignment w:val="auto"/>
    </w:pPr>
    <w:rPr>
      <w:sz w:val="20"/>
      <w:szCs w:val="20"/>
      <w:lang w:eastAsia="ar-SA"/>
    </w:rPr>
  </w:style>
  <w:style w:type="paragraph" w:styleId="Zawartotabeli1" w:customStyle="1">
    <w:name w:val="Zawarto?? tabeli"/>
    <w:basedOn w:val="Normal"/>
    <w:qFormat/>
    <w:rsid w:val="00905e65"/>
    <w:pPr>
      <w:widowControl w:val="false"/>
      <w:suppressLineNumbers/>
      <w:textAlignment w:val="auto"/>
    </w:pPr>
    <w:rPr>
      <w:rFonts w:eastAsia="Lucida Sans Unicode"/>
      <w:lang w:eastAsia="ar-SA"/>
    </w:rPr>
  </w:style>
  <w:style w:type="paragraph" w:styleId="Adreszwrotnynakopercie1" w:customStyle="1">
    <w:name w:val="Adres zwrotny na kopercie1"/>
    <w:qFormat/>
    <w:rsid w:val="00905e65"/>
    <w:pPr>
      <w:widowControl/>
      <w:suppressAutoHyphens w:val="true"/>
      <w:bidi w:val="0"/>
      <w:spacing w:before="0" w:after="0"/>
      <w:jc w:val="left"/>
    </w:pPr>
    <w:rPr>
      <w:rFonts w:ascii="Arial" w:hAnsi="Arial" w:eastAsia="Arial Unicode MS" w:cs="Arial Unicode MS"/>
      <w:color w:val="000000"/>
      <w:kern w:val="2"/>
      <w:sz w:val="24"/>
      <w:szCs w:val="24"/>
      <w:u w:val="none" w:color="000000"/>
      <w:lang w:val="pl-PL" w:eastAsia="pl-PL" w:bidi="ar-SA"/>
    </w:rPr>
  </w:style>
  <w:style w:type="paragraph" w:styleId="Domynie" w:customStyle="1">
    <w:name w:val="Domy徑nie"/>
    <w:qFormat/>
    <w:rsid w:val="00905e65"/>
    <w:pPr>
      <w:widowControl w:val="false"/>
      <w:suppressAutoHyphens w:val="true"/>
      <w:bidi w:val="0"/>
      <w:spacing w:before="0" w:after="0"/>
      <w:jc w:val="left"/>
    </w:pPr>
    <w:rPr>
      <w:rFonts w:ascii="Garamond" w:hAnsi="Garamond" w:eastAsia="Times New Roman" w:cs="Garamond"/>
      <w:color w:val="auto"/>
      <w:kern w:val="2"/>
      <w:sz w:val="24"/>
      <w:szCs w:val="24"/>
      <w:lang w:val="pl-PL" w:eastAsia="pl-PL" w:bidi="hi-IN"/>
    </w:rPr>
  </w:style>
  <w:style w:type="paragraph" w:styleId="kropamylniktxt" w:customStyle="1">
    <w:name w:val="kropa myślnik txt"/>
    <w:basedOn w:val="Normal"/>
    <w:qFormat/>
    <w:rsid w:val="00905e65"/>
    <w:pPr>
      <w:tabs>
        <w:tab w:val="clear" w:pos="708"/>
        <w:tab w:val="left" w:pos="360" w:leader="none"/>
      </w:tabs>
      <w:suppressAutoHyphens w:val="false"/>
      <w:spacing w:lineRule="auto" w:line="240"/>
      <w:ind w:left="360"/>
      <w:textAlignment w:val="auto"/>
    </w:pPr>
    <w:rPr>
      <w:rFonts w:ascii="Arial" w:hAnsi="Arial" w:cs="Arial"/>
      <w:kern w:val="0"/>
      <w:sz w:val="18"/>
      <w:szCs w:val="20"/>
      <w:lang w:eastAsia="en-US"/>
    </w:rPr>
  </w:style>
  <w:style w:type="paragraph" w:styleId="Bezodstpw1" w:customStyle="1">
    <w:name w:val="Bez odstępów1"/>
    <w:qFormat/>
    <w:rsid w:val="00905e65"/>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pl-PL" w:bidi="ar-SA"/>
    </w:rPr>
  </w:style>
  <w:style w:type="paragraph" w:styleId="BodyTextIndented1">
    <w:name w:val="Body Text, Indented1"/>
    <w:basedOn w:val="Normal"/>
    <w:uiPriority w:val="99"/>
    <w:semiHidden/>
    <w:unhideWhenUsed/>
    <w:qFormat/>
    <w:rsid w:val="00905e65"/>
    <w:pPr>
      <w:spacing w:before="0" w:after="120"/>
      <w:ind w:left="283"/>
    </w:pPr>
    <w:rPr/>
  </w:style>
  <w:style w:type="paragraph" w:styleId="LO-Normal" w:customStyle="1">
    <w:name w:val="LO-Normal"/>
    <w:qFormat/>
    <w:rsid w:val="00905e65"/>
    <w:pPr>
      <w:widowControl/>
      <w:suppressAutoHyphens w:val="true"/>
      <w:bidi w:val="0"/>
      <w:spacing w:lineRule="atLeast" w:line="100" w:before="0" w:after="0"/>
      <w:jc w:val="left"/>
    </w:pPr>
    <w:rPr>
      <w:rFonts w:ascii="Times New Roman" w:hAnsi="Times New Roman" w:eastAsia="Times New Roman" w:cs="Times New Roman"/>
      <w:color w:val="auto"/>
      <w:kern w:val="2"/>
      <w:sz w:val="24"/>
      <w:szCs w:val="24"/>
      <w:lang w:val="pl-PL" w:eastAsia="zh-CN" w:bidi="ar-SA"/>
    </w:rPr>
  </w:style>
  <w:style w:type="paragraph" w:styleId="Tekstpodstawowy32" w:customStyle="1">
    <w:name w:val="Tekst podstawowy 32"/>
    <w:basedOn w:val="Normal"/>
    <w:qFormat/>
    <w:rsid w:val="00905e65"/>
    <w:pPr>
      <w:spacing w:lineRule="auto" w:line="240"/>
      <w:jc w:val="both"/>
      <w:textAlignment w:val="auto"/>
    </w:pPr>
    <w:rPr>
      <w:kern w:val="0"/>
      <w:szCs w:val="22"/>
      <w:lang w:eastAsia="ar-SA"/>
    </w:rPr>
  </w:style>
  <w:style w:type="paragraph" w:styleId="Tekstblokowy1" w:customStyle="1">
    <w:name w:val="Tekst blokowy1"/>
    <w:basedOn w:val="Normal"/>
    <w:qFormat/>
    <w:rsid w:val="00905e65"/>
    <w:pPr>
      <w:tabs>
        <w:tab w:val="clear" w:pos="708"/>
        <w:tab w:val="left" w:pos="1125" w:leader="none"/>
      </w:tabs>
      <w:overflowPunct w:val="false"/>
      <w:spacing w:lineRule="auto" w:line="240"/>
      <w:ind w:hanging="420" w:left="1125" w:right="-157"/>
      <w:jc w:val="both"/>
      <w:textAlignment w:val="auto"/>
    </w:pPr>
    <w:rPr>
      <w:kern w:val="0"/>
      <w:sz w:val="22"/>
      <w:szCs w:val="20"/>
      <w:lang w:eastAsia="ar-SA"/>
    </w:rPr>
  </w:style>
  <w:style w:type="paragraph" w:styleId="Akapitzlist1" w:customStyle="1">
    <w:name w:val="Akapit z listą1"/>
    <w:basedOn w:val="Normal"/>
    <w:qFormat/>
    <w:rsid w:val="00905e65"/>
    <w:pPr>
      <w:spacing w:lineRule="auto" w:line="240"/>
      <w:ind w:left="720"/>
      <w:jc w:val="both"/>
      <w:textAlignment w:val="auto"/>
    </w:pPr>
    <w:rPr>
      <w:kern w:val="0"/>
      <w:lang w:eastAsia="ar-SA"/>
    </w:rPr>
  </w:style>
  <w:style w:type="paragraph" w:styleId="Data1" w:customStyle="1">
    <w:name w:val="Data1"/>
    <w:basedOn w:val="Normal"/>
    <w:next w:val="Normal"/>
    <w:qFormat/>
    <w:rsid w:val="00905e65"/>
    <w:pPr>
      <w:spacing w:lineRule="auto" w:line="240"/>
      <w:textAlignment w:val="auto"/>
    </w:pPr>
    <w:rPr>
      <w:kern w:val="0"/>
      <w:sz w:val="22"/>
      <w:szCs w:val="22"/>
      <w:lang w:eastAsia="ar-SA"/>
    </w:rPr>
  </w:style>
  <w:style w:type="paragraph" w:styleId="xl63" w:customStyle="1">
    <w:name w:val="xl63"/>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jc w:val="right"/>
      <w:textAlignment w:val="auto"/>
    </w:pPr>
    <w:rPr>
      <w:rFonts w:ascii="Arial" w:hAnsi="Arial" w:cs="Arial"/>
      <w:color w:val="FF0000"/>
      <w:kern w:val="0"/>
      <w:sz w:val="20"/>
      <w:szCs w:val="20"/>
      <w:lang w:eastAsia="pl-PL"/>
    </w:rPr>
  </w:style>
  <w:style w:type="paragraph" w:styleId="xl64" w:customStyle="1">
    <w:name w:val="xl64"/>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textAlignment w:val="auto"/>
    </w:pPr>
    <w:rPr>
      <w:rFonts w:ascii="Arial" w:hAnsi="Arial" w:cs="Arial"/>
      <w:color w:val="FF0000"/>
      <w:kern w:val="0"/>
      <w:sz w:val="20"/>
      <w:szCs w:val="20"/>
      <w:lang w:eastAsia="pl-PL"/>
    </w:rPr>
  </w:style>
  <w:style w:type="paragraph" w:styleId="xl65" w:customStyle="1">
    <w:name w:val="xl65"/>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jc w:val="right"/>
      <w:textAlignment w:val="auto"/>
    </w:pPr>
    <w:rPr>
      <w:rFonts w:ascii="Arial" w:hAnsi="Arial" w:cs="Arial"/>
      <w:color w:val="FF0000"/>
      <w:kern w:val="0"/>
      <w:sz w:val="20"/>
      <w:szCs w:val="20"/>
      <w:lang w:eastAsia="pl-PL"/>
    </w:rPr>
  </w:style>
  <w:style w:type="paragraph" w:styleId="xl66" w:customStyle="1">
    <w:name w:val="xl66"/>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textAlignment w:val="auto"/>
    </w:pPr>
    <w:rPr>
      <w:rFonts w:ascii="Arial" w:hAnsi="Arial" w:cs="Arial"/>
      <w:color w:val="FF0000"/>
      <w:kern w:val="0"/>
      <w:sz w:val="20"/>
      <w:szCs w:val="20"/>
      <w:lang w:eastAsia="pl-PL"/>
    </w:rPr>
  </w:style>
  <w:style w:type="paragraph" w:styleId="xl67" w:customStyle="1">
    <w:name w:val="xl67"/>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jc w:val="right"/>
      <w:textAlignment w:val="auto"/>
    </w:pPr>
    <w:rPr>
      <w:rFonts w:ascii="Arial" w:hAnsi="Arial" w:cs="Arial"/>
      <w:color w:val="FF0000"/>
      <w:kern w:val="0"/>
      <w:sz w:val="20"/>
      <w:szCs w:val="20"/>
      <w:lang w:eastAsia="pl-PL"/>
    </w:rPr>
  </w:style>
  <w:style w:type="paragraph" w:styleId="xl68" w:customStyle="1">
    <w:name w:val="xl68"/>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textAlignment w:val="auto"/>
    </w:pPr>
    <w:rPr>
      <w:rFonts w:ascii="Arial" w:hAnsi="Arial" w:cs="Arial"/>
      <w:color w:val="FF0000"/>
      <w:kern w:val="0"/>
      <w:sz w:val="20"/>
      <w:szCs w:val="20"/>
      <w:lang w:eastAsia="pl-PL"/>
    </w:rPr>
  </w:style>
  <w:style w:type="paragraph" w:styleId="xl69" w:customStyle="1">
    <w:name w:val="xl69"/>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textAlignment w:val="auto"/>
    </w:pPr>
    <w:rPr>
      <w:rFonts w:ascii="Arial" w:hAnsi="Arial" w:cs="Arial"/>
      <w:color w:val="FF0000"/>
      <w:kern w:val="0"/>
      <w:sz w:val="20"/>
      <w:szCs w:val="20"/>
      <w:lang w:eastAsia="pl-PL"/>
    </w:rPr>
  </w:style>
  <w:style w:type="paragraph" w:styleId="xl70" w:customStyle="1">
    <w:name w:val="xl70"/>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textAlignment w:val="top"/>
    </w:pPr>
    <w:rPr>
      <w:rFonts w:ascii="Arial" w:hAnsi="Arial" w:cs="Arial"/>
      <w:color w:val="FF0000"/>
      <w:kern w:val="0"/>
      <w:sz w:val="20"/>
      <w:szCs w:val="20"/>
      <w:lang w:eastAsia="pl-PL"/>
    </w:rPr>
  </w:style>
  <w:style w:type="paragraph" w:styleId="xl71" w:customStyle="1">
    <w:name w:val="xl71"/>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jc w:val="right"/>
      <w:textAlignment w:val="top"/>
    </w:pPr>
    <w:rPr>
      <w:rFonts w:ascii="Arial" w:hAnsi="Arial" w:cs="Arial"/>
      <w:color w:val="FF0000"/>
      <w:kern w:val="0"/>
      <w:sz w:val="20"/>
      <w:szCs w:val="20"/>
      <w:lang w:eastAsia="pl-PL"/>
    </w:rPr>
  </w:style>
  <w:style w:type="paragraph" w:styleId="xl72" w:customStyle="1">
    <w:name w:val="xl72"/>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textAlignment w:val="center"/>
    </w:pPr>
    <w:rPr>
      <w:rFonts w:ascii="Arial" w:hAnsi="Arial" w:cs="Arial"/>
      <w:color w:val="FF0000"/>
      <w:kern w:val="0"/>
      <w:sz w:val="20"/>
      <w:szCs w:val="20"/>
      <w:lang w:eastAsia="pl-PL"/>
    </w:rPr>
  </w:style>
  <w:style w:type="paragraph" w:styleId="xl73" w:customStyle="1">
    <w:name w:val="xl73"/>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jc w:val="right"/>
      <w:textAlignment w:val="center"/>
    </w:pPr>
    <w:rPr>
      <w:rFonts w:ascii="Arial" w:hAnsi="Arial" w:cs="Arial"/>
      <w:color w:val="FF0000"/>
      <w:kern w:val="0"/>
      <w:sz w:val="20"/>
      <w:szCs w:val="20"/>
      <w:lang w:eastAsia="pl-PL"/>
    </w:rPr>
  </w:style>
  <w:style w:type="paragraph" w:styleId="xl74" w:customStyle="1">
    <w:name w:val="xl74"/>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textAlignment w:val="auto"/>
    </w:pPr>
    <w:rPr>
      <w:rFonts w:ascii="Arial" w:hAnsi="Arial" w:cs="Arial"/>
      <w:color w:val="FF0000"/>
      <w:kern w:val="0"/>
      <w:sz w:val="20"/>
      <w:szCs w:val="20"/>
      <w:lang w:eastAsia="pl-PL"/>
    </w:rPr>
  </w:style>
  <w:style w:type="paragraph" w:styleId="xl75" w:customStyle="1">
    <w:name w:val="xl75"/>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jc w:val="right"/>
      <w:textAlignment w:val="auto"/>
    </w:pPr>
    <w:rPr>
      <w:rFonts w:ascii="Arial" w:hAnsi="Arial" w:cs="Arial"/>
      <w:kern w:val="0"/>
      <w:sz w:val="20"/>
      <w:szCs w:val="20"/>
      <w:lang w:eastAsia="pl-PL"/>
    </w:rPr>
  </w:style>
  <w:style w:type="paragraph" w:styleId="xl76" w:customStyle="1">
    <w:name w:val="xl76"/>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jc w:val="right"/>
      <w:textAlignment w:val="auto"/>
    </w:pPr>
    <w:rPr>
      <w:rFonts w:ascii="Arial" w:hAnsi="Arial" w:cs="Arial"/>
      <w:kern w:val="0"/>
      <w:sz w:val="20"/>
      <w:szCs w:val="20"/>
      <w:lang w:eastAsia="pl-PL"/>
    </w:rPr>
  </w:style>
  <w:style w:type="paragraph" w:styleId="xl77" w:customStyle="1">
    <w:name w:val="xl77"/>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textAlignment w:val="auto"/>
    </w:pPr>
    <w:rPr>
      <w:rFonts w:ascii="Arial" w:hAnsi="Arial" w:cs="Arial"/>
      <w:color w:val="33CCCC"/>
      <w:kern w:val="0"/>
      <w:sz w:val="20"/>
      <w:szCs w:val="20"/>
      <w:lang w:eastAsia="pl-PL"/>
    </w:rPr>
  </w:style>
  <w:style w:type="paragraph" w:styleId="xl78" w:customStyle="1">
    <w:name w:val="xl78"/>
    <w:basedOn w:val="Normal"/>
    <w:qFormat/>
    <w:rsid w:val="00905e65"/>
    <w:pPr>
      <w:pBdr>
        <w:left w:val="single" w:sz="4" w:space="0" w:color="000000"/>
        <w:bottom w:val="single" w:sz="4" w:space="0" w:color="000000"/>
        <w:right w:val="single" w:sz="4" w:space="0" w:color="000000"/>
      </w:pBdr>
      <w:suppressAutoHyphens w:val="false"/>
      <w:spacing w:lineRule="auto" w:line="240" w:beforeAutospacing="1" w:afterAutospacing="1"/>
      <w:jc w:val="right"/>
      <w:textAlignment w:val="auto"/>
    </w:pPr>
    <w:rPr>
      <w:rFonts w:ascii="Arial" w:hAnsi="Arial" w:cs="Arial"/>
      <w:color w:val="FF0000"/>
      <w:kern w:val="0"/>
      <w:sz w:val="20"/>
      <w:szCs w:val="20"/>
      <w:lang w:eastAsia="pl-PL"/>
    </w:rPr>
  </w:style>
  <w:style w:type="paragraph" w:styleId="xl79" w:customStyle="1">
    <w:name w:val="xl79"/>
    <w:basedOn w:val="Normal"/>
    <w:qFormat/>
    <w:rsid w:val="00905e65"/>
    <w:pPr>
      <w:pBdr>
        <w:left w:val="single" w:sz="4" w:space="0" w:color="000000"/>
        <w:bottom w:val="single" w:sz="4" w:space="0" w:color="000000"/>
        <w:right w:val="single" w:sz="4" w:space="0" w:color="000000"/>
      </w:pBdr>
      <w:suppressAutoHyphens w:val="false"/>
      <w:spacing w:lineRule="auto" w:line="240" w:beforeAutospacing="1" w:afterAutospacing="1"/>
      <w:jc w:val="right"/>
      <w:textAlignment w:val="auto"/>
    </w:pPr>
    <w:rPr>
      <w:rFonts w:ascii="Arial" w:hAnsi="Arial" w:cs="Arial"/>
      <w:color w:val="FF0000"/>
      <w:kern w:val="0"/>
      <w:sz w:val="20"/>
      <w:szCs w:val="20"/>
      <w:lang w:eastAsia="pl-PL"/>
    </w:rPr>
  </w:style>
  <w:style w:type="paragraph" w:styleId="xl80" w:customStyle="1">
    <w:name w:val="xl80"/>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jc w:val="right"/>
      <w:textAlignment w:val="top"/>
    </w:pPr>
    <w:rPr>
      <w:rFonts w:ascii="Arial" w:hAnsi="Arial" w:cs="Arial"/>
      <w:color w:val="FF0000"/>
      <w:kern w:val="0"/>
      <w:sz w:val="20"/>
      <w:szCs w:val="20"/>
      <w:lang w:eastAsia="pl-PL"/>
    </w:rPr>
  </w:style>
  <w:style w:type="paragraph" w:styleId="xl81" w:customStyle="1">
    <w:name w:val="xl81"/>
    <w:basedOn w:val="Normal"/>
    <w:qFormat/>
    <w:rsid w:val="00905e65"/>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jc w:val="right"/>
      <w:textAlignment w:val="center"/>
    </w:pPr>
    <w:rPr>
      <w:rFonts w:ascii="Arial" w:hAnsi="Arial" w:cs="Arial"/>
      <w:color w:val="FF0000"/>
      <w:kern w:val="0"/>
      <w:sz w:val="20"/>
      <w:szCs w:val="20"/>
      <w:lang w:eastAsia="pl-PL"/>
    </w:rPr>
  </w:style>
  <w:style w:type="paragraph" w:styleId="xl82" w:customStyle="1">
    <w:name w:val="xl82"/>
    <w:basedOn w:val="Normal"/>
    <w:qFormat/>
    <w:rsid w:val="00905e65"/>
    <w:pPr>
      <w:pBdr>
        <w:left w:val="single" w:sz="4" w:space="0" w:color="000000"/>
        <w:bottom w:val="single" w:sz="4" w:space="0" w:color="000000"/>
        <w:right w:val="single" w:sz="4" w:space="0" w:color="000000"/>
      </w:pBdr>
      <w:suppressAutoHyphens w:val="false"/>
      <w:spacing w:lineRule="auto" w:line="240" w:beforeAutospacing="1" w:afterAutospacing="1"/>
      <w:textAlignment w:val="auto"/>
    </w:pPr>
    <w:rPr>
      <w:rFonts w:ascii="Arial" w:hAnsi="Arial" w:cs="Arial"/>
      <w:color w:val="FF0000"/>
      <w:kern w:val="0"/>
      <w:sz w:val="20"/>
      <w:szCs w:val="20"/>
      <w:lang w:eastAsia="pl-PL"/>
    </w:rPr>
  </w:style>
  <w:style w:type="paragraph" w:styleId="p1" w:customStyle="1">
    <w:name w:val="p1"/>
    <w:basedOn w:val="Normal"/>
    <w:qFormat/>
    <w:rsid w:val="00905e65"/>
    <w:pPr>
      <w:spacing w:lineRule="auto" w:line="240" w:before="100" w:after="100"/>
      <w:textAlignment w:val="auto"/>
    </w:pPr>
    <w:rPr>
      <w:rFonts w:ascii="Garamond" w:hAnsi="Garamond" w:cs="Garamond"/>
      <w:kern w:val="0"/>
      <w:sz w:val="20"/>
      <w:szCs w:val="20"/>
    </w:rPr>
  </w:style>
  <w:style w:type="numbering" w:styleId="Bezlisty" w:default="1">
    <w:name w:val="Bez listy"/>
    <w:uiPriority w:val="99"/>
    <w:semiHidden/>
    <w:unhideWhenUsed/>
    <w:qFormat/>
  </w:style>
  <w:style w:type="numbering" w:styleId="WW8Num1" w:customStyle="1">
    <w:name w:val="WW8Num1"/>
    <w:qFormat/>
    <w:rsid w:val="00905e65"/>
  </w:style>
  <w:style w:type="numbering" w:styleId="WW8Num2" w:customStyle="1">
    <w:name w:val="WW8Num2"/>
    <w:qFormat/>
    <w:rsid w:val="00905e65"/>
  </w:style>
  <w:style w:type="numbering" w:styleId="WW8Num3" w:customStyle="1">
    <w:name w:val="WW8Num3"/>
    <w:qFormat/>
    <w:rsid w:val="00905e65"/>
  </w:style>
  <w:style w:type="numbering" w:styleId="WW8Num4" w:customStyle="1">
    <w:name w:val="WW8Num4"/>
    <w:qFormat/>
    <w:rsid w:val="00905e65"/>
  </w:style>
  <w:style w:type="numbering" w:styleId="WW8Num5" w:customStyle="1">
    <w:name w:val="WW8Num5"/>
    <w:qFormat/>
    <w:rsid w:val="00905e65"/>
  </w:style>
  <w:style w:type="numbering" w:styleId="WW8Num6" w:customStyle="1">
    <w:name w:val="WW8Num6"/>
    <w:qFormat/>
    <w:rsid w:val="00905e65"/>
  </w:style>
  <w:style w:type="numbering" w:styleId="WW8Num7" w:customStyle="1">
    <w:name w:val="WW8Num7"/>
    <w:qFormat/>
    <w:rsid w:val="00905e65"/>
  </w:style>
  <w:style w:type="numbering" w:styleId="WW8Num8" w:customStyle="1">
    <w:name w:val="WW8Num8"/>
    <w:qFormat/>
    <w:rsid w:val="00905e65"/>
  </w:style>
  <w:style w:type="numbering" w:styleId="WW8Num9" w:customStyle="1">
    <w:name w:val="WW8Num9"/>
    <w:qFormat/>
    <w:rsid w:val="00905e65"/>
  </w:style>
  <w:style w:type="numbering" w:styleId="WW8Num10" w:customStyle="1">
    <w:name w:val="WW8Num10"/>
    <w:qFormat/>
    <w:rsid w:val="00905e65"/>
  </w:style>
  <w:style w:type="numbering" w:styleId="WW8Num11" w:customStyle="1">
    <w:name w:val="WW8Num11"/>
    <w:qFormat/>
    <w:rsid w:val="00905e65"/>
  </w:style>
  <w:style w:type="numbering" w:styleId="WW8Num12" w:customStyle="1">
    <w:name w:val="WW8Num12"/>
    <w:qFormat/>
    <w:rsid w:val="00905e65"/>
  </w:style>
  <w:style w:type="numbering" w:styleId="WW8Num13" w:customStyle="1">
    <w:name w:val="WW8Num13"/>
    <w:qFormat/>
    <w:rsid w:val="00905e65"/>
  </w:style>
  <w:style w:type="numbering" w:styleId="WW8Num14" w:customStyle="1">
    <w:name w:val="WW8Num14"/>
    <w:qFormat/>
    <w:rsid w:val="00905e65"/>
  </w:style>
  <w:style w:type="numbering" w:styleId="WW8Num15" w:customStyle="1">
    <w:name w:val="WW8Num15"/>
    <w:qFormat/>
    <w:rsid w:val="00905e65"/>
  </w:style>
  <w:style w:type="numbering" w:styleId="WW8Num16" w:customStyle="1">
    <w:name w:val="WW8Num16"/>
    <w:qFormat/>
    <w:rsid w:val="00905e65"/>
  </w:style>
  <w:style w:type="numbering" w:styleId="WW8Num17" w:customStyle="1">
    <w:name w:val="WW8Num17"/>
    <w:qFormat/>
    <w:rsid w:val="00905e65"/>
  </w:style>
  <w:style w:type="numbering" w:styleId="WW8Num18" w:customStyle="1">
    <w:name w:val="WW8Num18"/>
    <w:qFormat/>
    <w:rsid w:val="00905e65"/>
  </w:style>
  <w:style w:type="numbering" w:styleId="WW8Num19" w:customStyle="1">
    <w:name w:val="WW8Num19"/>
    <w:qFormat/>
    <w:rsid w:val="00905e65"/>
  </w:style>
  <w:style w:type="numbering" w:styleId="WW8Num20" w:customStyle="1">
    <w:name w:val="WW8Num20"/>
    <w:qFormat/>
    <w:rsid w:val="00905e65"/>
  </w:style>
  <w:style w:type="numbering" w:styleId="WW8Num21" w:customStyle="1">
    <w:name w:val="WW8Num21"/>
    <w:qFormat/>
    <w:rsid w:val="00905e65"/>
  </w:style>
  <w:style w:type="numbering" w:styleId="WW8Num22" w:customStyle="1">
    <w:name w:val="WW8Num22"/>
    <w:qFormat/>
    <w:rsid w:val="00905e65"/>
  </w:style>
  <w:style w:type="numbering" w:styleId="WW8Num23" w:customStyle="1">
    <w:name w:val="WW8Num23"/>
    <w:qFormat/>
    <w:rsid w:val="00905e65"/>
  </w:style>
  <w:style w:type="numbering" w:styleId="WW8Num24" w:customStyle="1">
    <w:name w:val="WW8Num24"/>
    <w:qFormat/>
    <w:rsid w:val="00905e65"/>
  </w:style>
  <w:style w:type="numbering" w:styleId="WW8Num25" w:customStyle="1">
    <w:name w:val="WW8Num25"/>
    <w:qFormat/>
    <w:rsid w:val="00905e65"/>
  </w:style>
  <w:style w:type="numbering" w:styleId="WW8Num26" w:customStyle="1">
    <w:name w:val="WW8Num26"/>
    <w:qFormat/>
    <w:rsid w:val="00905e65"/>
  </w:style>
  <w:style w:type="numbering" w:styleId="WW8Num27" w:customStyle="1">
    <w:name w:val="WW8Num27"/>
    <w:qFormat/>
    <w:rsid w:val="00905e65"/>
  </w:style>
  <w:style w:type="numbering" w:styleId="WW8Num28" w:customStyle="1">
    <w:name w:val="WW8Num28"/>
    <w:qFormat/>
    <w:rsid w:val="00905e65"/>
  </w:style>
  <w:style w:type="numbering" w:styleId="WW8Num29" w:customStyle="1">
    <w:name w:val="WW8Num29"/>
    <w:qFormat/>
    <w:rsid w:val="00905e65"/>
  </w:style>
  <w:style w:type="numbering" w:styleId="WW8Num30" w:customStyle="1">
    <w:name w:val="WW8Num30"/>
    <w:qFormat/>
    <w:rsid w:val="00905e65"/>
  </w:style>
  <w:style w:type="numbering" w:styleId="WW8Num31" w:customStyle="1">
    <w:name w:val="WW8Num31"/>
    <w:qFormat/>
    <w:rsid w:val="00905e65"/>
  </w:style>
  <w:style w:type="numbering" w:styleId="WW8Num32" w:customStyle="1">
    <w:name w:val="WW8Num32"/>
    <w:qFormat/>
    <w:rsid w:val="00905e65"/>
  </w:style>
  <w:style w:type="numbering" w:styleId="WW8Num33" w:customStyle="1">
    <w:name w:val="WW8Num33"/>
    <w:qFormat/>
    <w:rsid w:val="00905e65"/>
  </w:style>
  <w:style w:type="numbering" w:styleId="WW8Num34" w:customStyle="1">
    <w:name w:val="WW8Num34"/>
    <w:qFormat/>
    <w:rsid w:val="00905e65"/>
  </w:style>
  <w:style w:type="numbering" w:styleId="WW8Num35" w:customStyle="1">
    <w:name w:val="WW8Num35"/>
    <w:qFormat/>
    <w:rsid w:val="00905e65"/>
  </w:style>
  <w:style w:type="numbering" w:styleId="WW8Num36" w:customStyle="1">
    <w:name w:val="WW8Num36"/>
    <w:qFormat/>
    <w:rsid w:val="00905e65"/>
  </w:style>
  <w:style w:type="numbering" w:styleId="WW8Num37" w:customStyle="1">
    <w:name w:val="WW8Num37"/>
    <w:qFormat/>
    <w:rsid w:val="00905e65"/>
  </w:style>
  <w:style w:type="numbering" w:styleId="WW8Num38" w:customStyle="1">
    <w:name w:val="WW8Num38"/>
    <w:qFormat/>
    <w:rsid w:val="00905e65"/>
  </w:style>
  <w:style w:type="numbering" w:styleId="WW8Num39" w:customStyle="1">
    <w:name w:val="WW8Num39"/>
    <w:qFormat/>
    <w:rsid w:val="00905e65"/>
  </w:style>
  <w:style w:type="numbering" w:styleId="WW8Num40" w:customStyle="1">
    <w:name w:val="WW8Num40"/>
    <w:qFormat/>
    <w:rsid w:val="00905e65"/>
  </w:style>
  <w:style w:type="numbering" w:styleId="WW8Num41" w:customStyle="1">
    <w:name w:val="WW8Num41"/>
    <w:qFormat/>
    <w:rsid w:val="00905e65"/>
  </w:style>
  <w:style w:type="numbering" w:styleId="WW8Num42" w:customStyle="1">
    <w:name w:val="WW8Num42"/>
    <w:qFormat/>
    <w:rsid w:val="00905e65"/>
  </w:style>
  <w:style w:type="numbering" w:styleId="WW8Num43" w:customStyle="1">
    <w:name w:val="WW8Num43"/>
    <w:qFormat/>
    <w:rsid w:val="00905e65"/>
  </w:style>
  <w:style w:type="numbering" w:styleId="WW8Num44" w:customStyle="1">
    <w:name w:val="WW8Num44"/>
    <w:qFormat/>
    <w:rsid w:val="00905e65"/>
  </w:style>
  <w:style w:type="numbering" w:styleId="WW8Num45" w:customStyle="1">
    <w:name w:val="WW8Num45"/>
    <w:qFormat/>
    <w:rsid w:val="00905e65"/>
  </w:style>
  <w:style w:type="numbering" w:styleId="WW8Num46" w:customStyle="1">
    <w:name w:val="WW8Num46"/>
    <w:qFormat/>
    <w:rsid w:val="00905e65"/>
  </w:style>
  <w:style w:type="numbering" w:styleId="WW8Num47" w:customStyle="1">
    <w:name w:val="WW8Num47"/>
    <w:qFormat/>
    <w:rsid w:val="00905e65"/>
  </w:style>
  <w:style w:type="numbering" w:styleId="WW8Num48" w:customStyle="1">
    <w:name w:val="WW8Num48"/>
    <w:qFormat/>
    <w:rsid w:val="00905e65"/>
  </w:style>
  <w:style w:type="numbering" w:styleId="WW8Num49" w:customStyle="1">
    <w:name w:val="WW8Num49"/>
    <w:qFormat/>
    <w:rsid w:val="00905e65"/>
  </w:style>
  <w:style w:type="numbering" w:styleId="WW8Num50" w:customStyle="1">
    <w:name w:val="WW8Num50"/>
    <w:qFormat/>
    <w:rsid w:val="00905e65"/>
  </w:style>
  <w:style w:type="numbering" w:styleId="WW8Num51" w:customStyle="1">
    <w:name w:val="WW8Num51"/>
    <w:qFormat/>
    <w:rsid w:val="00905e65"/>
  </w:style>
  <w:style w:type="numbering" w:styleId="WW8Num52" w:customStyle="1">
    <w:name w:val="WW8Num52"/>
    <w:qFormat/>
    <w:rsid w:val="00905e65"/>
  </w:style>
  <w:style w:type="numbering" w:styleId="WW8Num53" w:customStyle="1">
    <w:name w:val="WW8Num53"/>
    <w:qFormat/>
    <w:rsid w:val="00905e65"/>
  </w:style>
  <w:style w:type="numbering" w:styleId="WW8Num54" w:customStyle="1">
    <w:name w:val="WW8Num54"/>
    <w:qFormat/>
    <w:rsid w:val="00905e65"/>
  </w:style>
  <w:style w:type="numbering" w:styleId="WW8Num55" w:customStyle="1">
    <w:name w:val="WW8Num55"/>
    <w:qFormat/>
    <w:rsid w:val="00905e65"/>
  </w:style>
  <w:style w:type="numbering" w:styleId="WW8Num56" w:customStyle="1">
    <w:name w:val="WW8Num56"/>
    <w:qFormat/>
    <w:rsid w:val="00905e65"/>
  </w:style>
  <w:style w:type="numbering" w:styleId="WW8Num57" w:customStyle="1">
    <w:name w:val="WW8Num57"/>
    <w:qFormat/>
    <w:rsid w:val="00905e65"/>
  </w:style>
  <w:style w:type="numbering" w:styleId="WW8Num58" w:customStyle="1">
    <w:name w:val="WW8Num58"/>
    <w:qFormat/>
    <w:rsid w:val="00905e65"/>
  </w:style>
  <w:style w:type="numbering" w:styleId="WW8Num59" w:customStyle="1">
    <w:name w:val="WW8Num59"/>
    <w:qFormat/>
    <w:rsid w:val="00905e65"/>
  </w:style>
  <w:style w:type="numbering" w:styleId="WW8Num60" w:customStyle="1">
    <w:name w:val="WW8Num60"/>
    <w:qFormat/>
    <w:rsid w:val="00905e65"/>
  </w:style>
  <w:style w:type="numbering" w:styleId="WW8Num61" w:customStyle="1">
    <w:name w:val="WW8Num61"/>
    <w:qFormat/>
    <w:rsid w:val="00905e65"/>
  </w:style>
  <w:style w:type="numbering" w:styleId="WW8Num62" w:customStyle="1">
    <w:name w:val="WW8Num62"/>
    <w:qFormat/>
    <w:rsid w:val="00905e65"/>
  </w:style>
  <w:style w:type="numbering" w:styleId="WW8Num63" w:customStyle="1">
    <w:name w:val="WW8Num63"/>
    <w:qFormat/>
    <w:rsid w:val="00905e65"/>
  </w:style>
  <w:style w:type="numbering" w:styleId="WW8Num64" w:customStyle="1">
    <w:name w:val="WW8Num64"/>
    <w:qFormat/>
    <w:rsid w:val="00905e65"/>
  </w:style>
  <w:style w:type="numbering" w:styleId="WW8Num65" w:customStyle="1">
    <w:name w:val="WW8Num65"/>
    <w:qFormat/>
    <w:rsid w:val="00905e65"/>
  </w:style>
  <w:style w:type="numbering" w:styleId="WW8Num66" w:customStyle="1">
    <w:name w:val="WW8Num66"/>
    <w:qFormat/>
    <w:rsid w:val="00905e65"/>
  </w:style>
  <w:style w:type="numbering" w:styleId="WW8Num67" w:customStyle="1">
    <w:name w:val="WW8Num67"/>
    <w:qFormat/>
    <w:rsid w:val="00905e65"/>
  </w:style>
  <w:style w:type="numbering" w:styleId="WW8Num68" w:customStyle="1">
    <w:name w:val="WW8Num68"/>
    <w:qFormat/>
    <w:rsid w:val="00905e65"/>
  </w:style>
  <w:style w:type="numbering" w:styleId="WW8Num69" w:customStyle="1">
    <w:name w:val="WW8Num69"/>
    <w:qFormat/>
    <w:rsid w:val="00905e65"/>
  </w:style>
  <w:style w:type="numbering" w:styleId="WW8Num70" w:customStyle="1">
    <w:name w:val="WW8Num70"/>
    <w:qFormat/>
    <w:rsid w:val="00905e65"/>
  </w:style>
  <w:style w:type="numbering" w:styleId="WW8Num71" w:customStyle="1">
    <w:name w:val="WW8Num71"/>
    <w:qFormat/>
    <w:rsid w:val="00905e65"/>
  </w:style>
  <w:style w:type="numbering" w:styleId="WW8Num72" w:customStyle="1">
    <w:name w:val="WW8Num72"/>
    <w:qFormat/>
    <w:rsid w:val="00905e65"/>
  </w:style>
  <w:style w:type="numbering" w:styleId="WW8Num73" w:customStyle="1">
    <w:name w:val="WW8Num73"/>
    <w:qFormat/>
    <w:rsid w:val="00905e65"/>
  </w:style>
  <w:style w:type="numbering" w:styleId="WW8Num74" w:customStyle="1">
    <w:name w:val="WW8Num74"/>
    <w:qFormat/>
    <w:rsid w:val="00905e65"/>
  </w:style>
  <w:style w:type="numbering" w:styleId="Bezlisty1" w:customStyle="1">
    <w:name w:val="Bez listy1"/>
    <w:semiHidden/>
    <w:qFormat/>
    <w:rsid w:val="00905e65"/>
  </w:style>
  <w:style w:type="numbering" w:styleId="WWOutlineListStyle" w:customStyle="1">
    <w:name w:val="WW_OutlineListStyle"/>
    <w:qFormat/>
    <w:rsid w:val="00905e65"/>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rsid w:val="00905e65"/>
    <w:rPr>
      <w:lang w:eastAsia="pl-P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zamowienia@szpitaltuchola.pl" TargetMode="External"/><Relationship Id="rId3" Type="http://schemas.openxmlformats.org/officeDocument/2006/relationships/hyperlink" Target="https://ezamowienia.gov.pl/" TargetMode="External"/><Relationship Id="rId4" Type="http://schemas.openxmlformats.org/officeDocument/2006/relationships/hyperlink" Target="https://ezamowienia.gov.pl/" TargetMode="External"/><Relationship Id="rId5" Type="http://schemas.openxmlformats.org/officeDocument/2006/relationships/hyperlink" Target="https://ezamowienia.gov.pl/" TargetMode="External"/><Relationship Id="rId6" Type="http://schemas.openxmlformats.org/officeDocument/2006/relationships/hyperlink" Target="mailto:zamowienia@szpitaltuchola.pl" TargetMode="External"/><Relationship Id="rId7" Type="http://schemas.openxmlformats.org/officeDocument/2006/relationships/hyperlink" Target="https://ezamowienia.gov.pl/" TargetMode="External"/><Relationship Id="rId8" Type="http://schemas.openxmlformats.org/officeDocument/2006/relationships/hyperlink" Target="https://ezamowienia.gov.pl/" TargetMode="External"/><Relationship Id="rId9" Type="http://schemas.openxmlformats.org/officeDocument/2006/relationships/hyperlink" Target="mailto:zamowienia@szpitaltuchola.pl" TargetMode="External"/><Relationship Id="rId10" Type="http://schemas.openxmlformats.org/officeDocument/2006/relationships/hyperlink" Target="mailto:szpitaltucholski.iod@gmail.com" TargetMode="Externa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oter" Target="footer3.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D0F27-0545-4F9D-AA5A-74676AF0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Application>LibreOffice/24.2.4.2$Windows_X86_64 LibreOffice_project/51a6219feb6075d9a4c46691dcfe0cd9c4fff3c2</Application>
  <AppVersion>15.0000</AppVersion>
  <Pages>26</Pages>
  <Words>7376</Words>
  <Characters>48136</Characters>
  <CharactersWithSpaces>55572</CharactersWithSpaces>
  <Paragraphs>306</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2023-11-27T13:37:00Z</dcterms:created>
  <dc:creator>Użytkownik systemu Windows</dc:creator>
  <dc:description/>
  <dc:language>pl-PL</dc:language>
  <cp:lastModifiedBy/>
  <dcterms:modified xsi:type="dcterms:W3CDTF">2026-04-23T18:59:53Z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file>